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5908"/>
      </w:tblGrid>
      <w:tr w:rsidR="00BA6D7F" w:rsidTr="00BA6D7F">
        <w:tc>
          <w:tcPr>
            <w:tcW w:w="3227" w:type="dxa"/>
          </w:tcPr>
          <w:p w:rsidR="00BA6D7F" w:rsidRDefault="00BA6D7F" w:rsidP="00BA6D7F">
            <w:pPr>
              <w:jc w:val="center"/>
              <w:rPr>
                <w:rFonts w:ascii="Times New Roman" w:hAnsi="Times New Roman" w:cs="Times New Roman"/>
                <w:sz w:val="26"/>
                <w:szCs w:val="28"/>
              </w:rPr>
            </w:pPr>
            <w:r>
              <w:rPr>
                <w:rFonts w:ascii="Times New Roman" w:hAnsi="Times New Roman" w:cs="Times New Roman"/>
                <w:sz w:val="26"/>
                <w:szCs w:val="28"/>
              </w:rPr>
              <w:t>UBND TỈNH TRÀ VINH</w:t>
            </w:r>
          </w:p>
          <w:p w:rsidR="00BA6D7F" w:rsidRDefault="00BA6D7F" w:rsidP="00BA6D7F">
            <w:pPr>
              <w:jc w:val="center"/>
              <w:rPr>
                <w:rFonts w:ascii="Times New Roman" w:hAnsi="Times New Roman" w:cs="Times New Roman"/>
                <w:b/>
                <w:sz w:val="26"/>
                <w:szCs w:val="28"/>
              </w:rPr>
            </w:pPr>
            <w:r>
              <w:rPr>
                <w:rFonts w:ascii="Times New Roman" w:hAnsi="Times New Roman" w:cs="Times New Roman"/>
                <w:b/>
                <w:sz w:val="26"/>
                <w:szCs w:val="28"/>
              </w:rPr>
              <w:t>SỞ TÀI CHÍNH</w:t>
            </w:r>
          </w:p>
          <w:p w:rsidR="00BA6D7F" w:rsidRDefault="009C0535" w:rsidP="00BA6D7F">
            <w:pPr>
              <w:jc w:val="center"/>
              <w:rPr>
                <w:rFonts w:ascii="Times New Roman" w:hAnsi="Times New Roman" w:cs="Times New Roman"/>
                <w:b/>
                <w:sz w:val="26"/>
                <w:szCs w:val="28"/>
              </w:rPr>
            </w:pPr>
            <w:r>
              <w:rPr>
                <w:rFonts w:ascii="Times New Roman" w:hAnsi="Times New Roman" w:cs="Times New Roman"/>
                <w:noProof/>
                <w:sz w:val="14"/>
                <w:szCs w:val="28"/>
              </w:rPr>
              <mc:AlternateContent>
                <mc:Choice Requires="wps">
                  <w:drawing>
                    <wp:anchor distT="4294967294" distB="4294967294" distL="114300" distR="114300" simplePos="0" relativeHeight="251658240" behindDoc="0" locked="0" layoutInCell="1" allowOverlap="1">
                      <wp:simplePos x="0" y="0"/>
                      <wp:positionH relativeFrom="column">
                        <wp:posOffset>726440</wp:posOffset>
                      </wp:positionH>
                      <wp:positionV relativeFrom="paragraph">
                        <wp:posOffset>21589</wp:posOffset>
                      </wp:positionV>
                      <wp:extent cx="462280" cy="0"/>
                      <wp:effectExtent l="0" t="0" r="1397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61194" id="_x0000_t32" coordsize="21600,21600" o:spt="32" o:oned="t" path="m,l21600,21600e" filled="f">
                      <v:path arrowok="t" fillok="f" o:connecttype="none"/>
                      <o:lock v:ext="edit" shapetype="t"/>
                    </v:shapetype>
                    <v:shape id="AutoShape 2" o:spid="_x0000_s1026" type="#_x0000_t32" style="position:absolute;margin-left:57.2pt;margin-top:1.7pt;width:36.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V5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7N5mi5A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"/>
                  </w:pict>
                </mc:Fallback>
              </mc:AlternateContent>
            </w:r>
          </w:p>
          <w:p w:rsidR="00EF4E82" w:rsidRDefault="00BA6D7F" w:rsidP="002E037F">
            <w:pPr>
              <w:jc w:val="center"/>
              <w:rPr>
                <w:rFonts w:ascii="Times New Roman" w:hAnsi="Times New Roman" w:cs="Times New Roman"/>
                <w:sz w:val="28"/>
                <w:szCs w:val="28"/>
              </w:rPr>
            </w:pPr>
            <w:r>
              <w:rPr>
                <w:rFonts w:ascii="Times New Roman" w:hAnsi="Times New Roman" w:cs="Times New Roman"/>
                <w:sz w:val="28"/>
                <w:szCs w:val="28"/>
              </w:rPr>
              <w:t>Số:</w:t>
            </w:r>
            <w:r w:rsidR="00B842AA">
              <w:rPr>
                <w:rFonts w:ascii="Times New Roman" w:hAnsi="Times New Roman" w:cs="Times New Roman"/>
                <w:sz w:val="28"/>
                <w:szCs w:val="28"/>
              </w:rPr>
              <w:t xml:space="preserve">     </w:t>
            </w:r>
            <w:r>
              <w:rPr>
                <w:rFonts w:ascii="Times New Roman" w:hAnsi="Times New Roman" w:cs="Times New Roman"/>
                <w:sz w:val="28"/>
                <w:szCs w:val="28"/>
              </w:rPr>
              <w:t xml:space="preserve"> /TTr-STC</w:t>
            </w:r>
          </w:p>
          <w:p w:rsidR="00F34C8B" w:rsidRPr="00F34C8B" w:rsidRDefault="00F34C8B" w:rsidP="002E037F">
            <w:pPr>
              <w:jc w:val="center"/>
              <w:rPr>
                <w:rFonts w:ascii="Times New Roman" w:hAnsi="Times New Roman" w:cs="Times New Roman"/>
                <w:b/>
                <w:i/>
                <w:sz w:val="28"/>
                <w:szCs w:val="28"/>
              </w:rPr>
            </w:pPr>
            <w:r w:rsidRPr="00F34C8B">
              <w:rPr>
                <w:rFonts w:ascii="Times New Roman" w:hAnsi="Times New Roman" w:cs="Times New Roman"/>
                <w:b/>
                <w:i/>
                <w:sz w:val="28"/>
                <w:szCs w:val="28"/>
              </w:rPr>
              <w:t>(dự thảo)</w:t>
            </w:r>
          </w:p>
          <w:p w:rsidR="007A769B" w:rsidRPr="007A769B" w:rsidRDefault="007A769B" w:rsidP="002E037F">
            <w:pPr>
              <w:jc w:val="center"/>
              <w:rPr>
                <w:rFonts w:ascii="Times New Roman" w:hAnsi="Times New Roman" w:cs="Times New Roman"/>
                <w:b/>
                <w:i/>
                <w:sz w:val="28"/>
                <w:szCs w:val="28"/>
              </w:rPr>
            </w:pPr>
          </w:p>
        </w:tc>
        <w:tc>
          <w:tcPr>
            <w:tcW w:w="6059" w:type="dxa"/>
          </w:tcPr>
          <w:p w:rsidR="00BA6D7F" w:rsidRDefault="00BA6D7F" w:rsidP="00BA6D7F">
            <w:pPr>
              <w:jc w:val="center"/>
              <w:rPr>
                <w:rFonts w:ascii="Times New Roman" w:hAnsi="Times New Roman" w:cs="Times New Roman"/>
                <w:b/>
                <w:sz w:val="26"/>
                <w:szCs w:val="28"/>
              </w:rPr>
            </w:pPr>
            <w:r w:rsidRPr="003021C4">
              <w:rPr>
                <w:rFonts w:ascii="Times New Roman" w:hAnsi="Times New Roman" w:cs="Times New Roman"/>
                <w:b/>
                <w:sz w:val="26"/>
                <w:szCs w:val="28"/>
              </w:rPr>
              <w:t>CỘNG HÒA XÃ HỘI CHỦ NGHĨA VIỆT NAM</w:t>
            </w:r>
          </w:p>
          <w:p w:rsidR="00BA6D7F" w:rsidRDefault="00BA6D7F" w:rsidP="00BA6D7F">
            <w:pPr>
              <w:jc w:val="center"/>
              <w:rPr>
                <w:rFonts w:ascii="Times New Roman" w:hAnsi="Times New Roman" w:cs="Times New Roman"/>
                <w:b/>
                <w:sz w:val="28"/>
                <w:szCs w:val="28"/>
              </w:rPr>
            </w:pPr>
            <w:r w:rsidRPr="003021C4">
              <w:rPr>
                <w:rFonts w:ascii="Times New Roman" w:hAnsi="Times New Roman" w:cs="Times New Roman"/>
                <w:b/>
                <w:sz w:val="28"/>
                <w:szCs w:val="28"/>
              </w:rPr>
              <w:t>Độc lập – Tự do – Hạnh phúc</w:t>
            </w:r>
          </w:p>
          <w:p w:rsidR="00BA6D7F" w:rsidRDefault="009C0535" w:rsidP="00BA6D7F">
            <w:pPr>
              <w:jc w:val="center"/>
              <w:rPr>
                <w:rFonts w:ascii="Times New Roman" w:hAnsi="Times New Roman" w:cs="Times New Roman"/>
                <w:b/>
                <w:sz w:val="28"/>
                <w:szCs w:val="28"/>
              </w:rPr>
            </w:pPr>
            <w:r>
              <w:rPr>
                <w:rFonts w:ascii="Times New Roman" w:hAnsi="Times New Roman" w:cs="Times New Roman"/>
                <w:noProof/>
                <w:sz w:val="14"/>
                <w:szCs w:val="28"/>
              </w:rPr>
              <mc:AlternateContent>
                <mc:Choice Requires="wps">
                  <w:drawing>
                    <wp:anchor distT="4294967294" distB="4294967294" distL="114300" distR="114300" simplePos="0" relativeHeight="251659264" behindDoc="0" locked="0" layoutInCell="1" allowOverlap="1">
                      <wp:simplePos x="0" y="0"/>
                      <wp:positionH relativeFrom="column">
                        <wp:posOffset>774700</wp:posOffset>
                      </wp:positionH>
                      <wp:positionV relativeFrom="paragraph">
                        <wp:posOffset>27304</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A4327" id="AutoShape 3" o:spid="_x0000_s1026" type="#_x0000_t32" style="position:absolute;margin-left:61pt;margin-top:2.15pt;width:169.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"/>
                  </w:pict>
                </mc:Fallback>
              </mc:AlternateContent>
            </w:r>
          </w:p>
          <w:p w:rsidR="00BA6D7F" w:rsidRPr="00BA6D7F" w:rsidRDefault="00BA6D7F" w:rsidP="00D85DB1">
            <w:pPr>
              <w:jc w:val="center"/>
              <w:rPr>
                <w:rFonts w:ascii="Times New Roman" w:hAnsi="Times New Roman" w:cs="Times New Roman"/>
                <w:sz w:val="26"/>
                <w:szCs w:val="28"/>
              </w:rPr>
            </w:pPr>
            <w:r w:rsidRPr="003021C4">
              <w:rPr>
                <w:rFonts w:ascii="Times New Roman" w:hAnsi="Times New Roman" w:cs="Times New Roman"/>
                <w:i/>
                <w:sz w:val="28"/>
                <w:szCs w:val="28"/>
              </w:rPr>
              <w:t>Trà Vinh, ngày</w:t>
            </w:r>
            <w:r w:rsidR="00D85DB1">
              <w:rPr>
                <w:rFonts w:ascii="Times New Roman" w:hAnsi="Times New Roman" w:cs="Times New Roman"/>
                <w:i/>
                <w:sz w:val="28"/>
                <w:szCs w:val="28"/>
              </w:rPr>
              <w:t xml:space="preserve">    </w:t>
            </w:r>
            <w:r w:rsidRPr="003021C4">
              <w:rPr>
                <w:rFonts w:ascii="Times New Roman" w:hAnsi="Times New Roman" w:cs="Times New Roman"/>
                <w:i/>
                <w:sz w:val="28"/>
                <w:szCs w:val="28"/>
              </w:rPr>
              <w:t xml:space="preserve">tháng  </w:t>
            </w:r>
            <w:r w:rsidR="00D85DB1">
              <w:rPr>
                <w:rFonts w:ascii="Times New Roman" w:hAnsi="Times New Roman" w:cs="Times New Roman"/>
                <w:i/>
                <w:sz w:val="28"/>
                <w:szCs w:val="28"/>
              </w:rPr>
              <w:t xml:space="preserve">   </w:t>
            </w:r>
            <w:r w:rsidRPr="003021C4">
              <w:rPr>
                <w:rFonts w:ascii="Times New Roman" w:hAnsi="Times New Roman" w:cs="Times New Roman"/>
                <w:i/>
                <w:sz w:val="28"/>
                <w:szCs w:val="28"/>
              </w:rPr>
              <w:t>năm 20</w:t>
            </w:r>
            <w:r w:rsidR="000D0CB6">
              <w:rPr>
                <w:rFonts w:ascii="Times New Roman" w:hAnsi="Times New Roman" w:cs="Times New Roman"/>
                <w:i/>
                <w:sz w:val="28"/>
                <w:szCs w:val="28"/>
              </w:rPr>
              <w:t>2</w:t>
            </w:r>
            <w:r w:rsidR="00B842AA">
              <w:rPr>
                <w:rFonts w:ascii="Times New Roman" w:hAnsi="Times New Roman" w:cs="Times New Roman"/>
                <w:i/>
                <w:sz w:val="28"/>
                <w:szCs w:val="28"/>
              </w:rPr>
              <w:t>2</w:t>
            </w:r>
          </w:p>
        </w:tc>
      </w:tr>
    </w:tbl>
    <w:p w:rsidR="00D94D79" w:rsidRPr="00DB4F42" w:rsidRDefault="006C72F9" w:rsidP="00BA6D7F">
      <w:pPr>
        <w:spacing w:after="0"/>
        <w:rPr>
          <w:rFonts w:ascii="Times New Roman" w:hAnsi="Times New Roman" w:cs="Times New Roman"/>
          <w:b/>
          <w:sz w:val="8"/>
          <w:szCs w:val="32"/>
        </w:rPr>
      </w:pPr>
      <w:r>
        <w:rPr>
          <w:rFonts w:ascii="Times New Roman" w:hAnsi="Times New Roman" w:cs="Times New Roman"/>
          <w:sz w:val="28"/>
          <w:szCs w:val="28"/>
        </w:rPr>
        <w:tab/>
      </w:r>
      <w:r>
        <w:rPr>
          <w:rFonts w:ascii="Times New Roman" w:hAnsi="Times New Roman" w:cs="Times New Roman"/>
          <w:sz w:val="28"/>
          <w:szCs w:val="28"/>
        </w:rPr>
        <w:tab/>
      </w:r>
    </w:p>
    <w:p w:rsidR="006C72F9" w:rsidRPr="00837381" w:rsidRDefault="00194C5E"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TỜ TRÌNH</w:t>
      </w:r>
    </w:p>
    <w:p w:rsidR="00867805" w:rsidRPr="00837381" w:rsidRDefault="00935653"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 xml:space="preserve">Về việc </w:t>
      </w:r>
      <w:r w:rsidR="0035684B" w:rsidRPr="00837381">
        <w:rPr>
          <w:rFonts w:ascii="Times New Roman" w:hAnsi="Times New Roman" w:cs="Times New Roman"/>
          <w:b/>
          <w:sz w:val="28"/>
          <w:szCs w:val="28"/>
        </w:rPr>
        <w:t>ban hành</w:t>
      </w:r>
      <w:r w:rsidR="004C2DFC" w:rsidRPr="00837381">
        <w:rPr>
          <w:rFonts w:ascii="Times New Roman" w:hAnsi="Times New Roman" w:cs="Times New Roman"/>
          <w:b/>
          <w:sz w:val="28"/>
          <w:szCs w:val="28"/>
        </w:rPr>
        <w:t xml:space="preserve"> hệ số điều chỉnh giá đất </w:t>
      </w:r>
    </w:p>
    <w:p w:rsidR="00935653" w:rsidRDefault="004C2DFC"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năm 20</w:t>
      </w:r>
      <w:r w:rsidR="007A769B">
        <w:rPr>
          <w:rFonts w:ascii="Times New Roman" w:hAnsi="Times New Roman" w:cs="Times New Roman"/>
          <w:b/>
          <w:sz w:val="28"/>
          <w:szCs w:val="28"/>
        </w:rPr>
        <w:t>2</w:t>
      </w:r>
      <w:r w:rsidR="00D85DB1">
        <w:rPr>
          <w:rFonts w:ascii="Times New Roman" w:hAnsi="Times New Roman" w:cs="Times New Roman"/>
          <w:b/>
          <w:sz w:val="28"/>
          <w:szCs w:val="28"/>
        </w:rPr>
        <w:t>3</w:t>
      </w:r>
      <w:r w:rsidR="00E669DD">
        <w:rPr>
          <w:rFonts w:ascii="Times New Roman" w:hAnsi="Times New Roman" w:cs="Times New Roman"/>
          <w:b/>
          <w:sz w:val="28"/>
          <w:szCs w:val="28"/>
        </w:rPr>
        <w:t xml:space="preserve"> </w:t>
      </w:r>
      <w:r w:rsidR="00935653" w:rsidRPr="00837381">
        <w:rPr>
          <w:rFonts w:ascii="Times New Roman" w:hAnsi="Times New Roman" w:cs="Times New Roman"/>
          <w:b/>
          <w:sz w:val="28"/>
          <w:szCs w:val="28"/>
        </w:rPr>
        <w:t>trên địa bàn tỉnh Trà Vinh</w:t>
      </w:r>
    </w:p>
    <w:p w:rsidR="00D94D79" w:rsidRPr="003021C4" w:rsidRDefault="009C0535" w:rsidP="0083738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2401570</wp:posOffset>
                </wp:positionH>
                <wp:positionV relativeFrom="paragraph">
                  <wp:posOffset>61594</wp:posOffset>
                </wp:positionV>
                <wp:extent cx="986155" cy="0"/>
                <wp:effectExtent l="0" t="0" r="234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C21AC" id="AutoShape 5" o:spid="_x0000_s1026" type="#_x0000_t32" style="position:absolute;margin-left:189.1pt;margin-top:4.85pt;width:77.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7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7m2W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"/>
            </w:pict>
          </mc:Fallback>
        </mc:AlternateContent>
      </w:r>
    </w:p>
    <w:p w:rsidR="001D3746" w:rsidRDefault="00194C5E" w:rsidP="008E1602">
      <w:pPr>
        <w:tabs>
          <w:tab w:val="left" w:pos="720"/>
        </w:tabs>
        <w:spacing w:before="80" w:after="80" w:line="20" w:lineRule="atLeast"/>
        <w:jc w:val="center"/>
        <w:rPr>
          <w:rFonts w:ascii="Times New Roman" w:hAnsi="Times New Roman" w:cs="Times New Roman"/>
          <w:sz w:val="28"/>
          <w:szCs w:val="28"/>
        </w:rPr>
      </w:pPr>
      <w:r>
        <w:rPr>
          <w:rFonts w:ascii="Times New Roman" w:hAnsi="Times New Roman" w:cs="Times New Roman"/>
          <w:sz w:val="28"/>
          <w:szCs w:val="28"/>
        </w:rPr>
        <w:t>Kính gửi: Ủy ban nhân dân tỉnh Trà Vinh</w:t>
      </w:r>
    </w:p>
    <w:p w:rsidR="00906439" w:rsidRPr="007C7F25" w:rsidRDefault="00906439" w:rsidP="008E1602">
      <w:pPr>
        <w:tabs>
          <w:tab w:val="left" w:pos="720"/>
        </w:tabs>
        <w:spacing w:before="80" w:after="80" w:line="20" w:lineRule="atLeast"/>
        <w:jc w:val="center"/>
        <w:rPr>
          <w:rFonts w:ascii="Times New Roman" w:hAnsi="Times New Roman" w:cs="Times New Roman"/>
          <w:szCs w:val="28"/>
        </w:rPr>
      </w:pPr>
    </w:p>
    <w:p w:rsidR="004C2DFC" w:rsidRPr="000D0CB6" w:rsidRDefault="004C2DFC"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 xml:space="preserve">Căn cứ Luật Đất đai </w:t>
      </w:r>
      <w:r w:rsidR="00B714C6" w:rsidRPr="000D0CB6">
        <w:rPr>
          <w:rFonts w:ascii="Times New Roman" w:hAnsi="Times New Roman" w:cs="Times New Roman"/>
          <w:i/>
          <w:sz w:val="28"/>
          <w:szCs w:val="28"/>
        </w:rPr>
        <w:t>ngày 29/11/2013;</w:t>
      </w:r>
    </w:p>
    <w:p w:rsidR="004C2DFC" w:rsidRPr="000D0CB6" w:rsidRDefault="004C2DFC"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44/2014/NĐ-CP ngày 15/5/2014 của Chính phủ quy định về giá đất;</w:t>
      </w:r>
    </w:p>
    <w:p w:rsidR="00AB4022" w:rsidRPr="000D0CB6" w:rsidRDefault="004C2DFC"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 xml:space="preserve">Căn cứ Nghị định số 45/2014/NĐ-CP ngày 15/5/2014 của Chính phủ quy định về </w:t>
      </w:r>
      <w:r w:rsidR="00AB4022" w:rsidRPr="000D0CB6">
        <w:rPr>
          <w:rFonts w:ascii="Times New Roman" w:hAnsi="Times New Roman" w:cs="Times New Roman"/>
          <w:i/>
          <w:sz w:val="28"/>
          <w:szCs w:val="28"/>
        </w:rPr>
        <w:t>Thu tiền sử dụng đất;</w:t>
      </w:r>
    </w:p>
    <w:p w:rsidR="003A4D47" w:rsidRPr="000D0CB6" w:rsidRDefault="003A4D47"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46/2014/NĐ-CP ngày 15/5/2014 của Chính phủ quy định về t</w:t>
      </w:r>
      <w:r w:rsidR="00135EE8" w:rsidRPr="000D0CB6">
        <w:rPr>
          <w:rFonts w:ascii="Times New Roman" w:hAnsi="Times New Roman" w:cs="Times New Roman"/>
          <w:i/>
          <w:sz w:val="28"/>
          <w:szCs w:val="28"/>
        </w:rPr>
        <w:t>hu tiền t</w:t>
      </w:r>
      <w:r w:rsidRPr="000D0CB6">
        <w:rPr>
          <w:rFonts w:ascii="Times New Roman" w:hAnsi="Times New Roman" w:cs="Times New Roman"/>
          <w:i/>
          <w:sz w:val="28"/>
          <w:szCs w:val="28"/>
        </w:rPr>
        <w:t>huê đất, thuê mặt nước;</w:t>
      </w:r>
    </w:p>
    <w:p w:rsidR="0006537E" w:rsidRPr="000D0CB6" w:rsidRDefault="0006537E"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135/2016/NĐ-CP ngày 09/9/2016 của Chính phủ sửa đổi, bổ sung một số điều của các Nghị định quy định về thu tiền sử dụng đất, thu tiền thuê đất, thuê mặt nước;</w:t>
      </w:r>
    </w:p>
    <w:p w:rsidR="00D12E85" w:rsidRPr="000D0CB6" w:rsidRDefault="00D12E85"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01/2017/NĐ-CP ngày 06/01/2017 của Chính phủ sửa đổi một số Nghị định quy định chi tiết thi hành một số điều của Luật đất đai;</w:t>
      </w:r>
    </w:p>
    <w:p w:rsidR="0060656D" w:rsidRPr="000D0CB6" w:rsidRDefault="0060656D" w:rsidP="0060656D">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123/2017/NĐ-CP ngày 14/11/2017 của Chính phủ sửa đổi, bổ sung một số điều của các Nghị định quy định về thu tiền sử dụng đất, thu tiền thuê đất, thuê mặt nước;</w:t>
      </w:r>
    </w:p>
    <w:p w:rsidR="007836C1" w:rsidRPr="000D0CB6" w:rsidRDefault="007836C1" w:rsidP="00436F69">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0D0CB6">
        <w:rPr>
          <w:rFonts w:ascii="Times New Roman" w:hAnsi="Times New Roman" w:cs="Times New Roman"/>
          <w:i/>
          <w:iCs/>
          <w:color w:val="000000"/>
          <w:sz w:val="28"/>
          <w:szCs w:val="28"/>
          <w:shd w:val="clear" w:color="auto" w:fill="FFFFFF"/>
          <w:lang w:val="vi-VN"/>
        </w:rPr>
        <w:t>Căn cứ Thông tư số</w:t>
      </w:r>
      <w:r w:rsidRPr="000D0CB6">
        <w:rPr>
          <w:rStyle w:val="apple-converted-space"/>
          <w:rFonts w:ascii="Times New Roman" w:hAnsi="Times New Roman" w:cs="Times New Roman"/>
          <w:i/>
          <w:iCs/>
          <w:color w:val="000000"/>
          <w:sz w:val="28"/>
          <w:szCs w:val="28"/>
          <w:shd w:val="clear" w:color="auto" w:fill="FFFFFF"/>
          <w:lang w:val="vi-VN"/>
        </w:rPr>
        <w:t> </w:t>
      </w:r>
      <w:hyperlink r:id="rId8" w:tgtFrame="_blank" w:history="1">
        <w:r w:rsidRPr="000D0CB6">
          <w:rPr>
            <w:rStyle w:val="Hyperlink"/>
            <w:rFonts w:ascii="Times New Roman" w:hAnsi="Times New Roman" w:cs="Times New Roman"/>
            <w:i/>
            <w:iCs/>
            <w:color w:val="auto"/>
            <w:sz w:val="28"/>
            <w:szCs w:val="28"/>
            <w:u w:val="none"/>
            <w:shd w:val="clear" w:color="auto" w:fill="FFFFFF"/>
            <w:lang w:val="vi-VN"/>
          </w:rPr>
          <w:t>36/2014/TT-BTNMT</w:t>
        </w:r>
      </w:hyperlink>
      <w:r w:rsidRPr="000D0CB6">
        <w:rPr>
          <w:rStyle w:val="apple-converted-space"/>
          <w:rFonts w:ascii="Times New Roman" w:hAnsi="Times New Roman" w:cs="Times New Roman"/>
          <w:i/>
          <w:iCs/>
          <w:color w:val="000000"/>
          <w:sz w:val="28"/>
          <w:szCs w:val="28"/>
          <w:shd w:val="clear" w:color="auto" w:fill="FFFFFF"/>
          <w:lang w:val="vi-VN"/>
        </w:rPr>
        <w:t> </w:t>
      </w:r>
      <w:r w:rsidRPr="000D0CB6">
        <w:rPr>
          <w:rFonts w:ascii="Times New Roman" w:hAnsi="Times New Roman" w:cs="Times New Roman"/>
          <w:i/>
          <w:iCs/>
          <w:color w:val="000000"/>
          <w:sz w:val="28"/>
          <w:szCs w:val="28"/>
          <w:shd w:val="clear" w:color="auto" w:fill="FFFFFF"/>
          <w:lang w:val="vi-VN"/>
        </w:rPr>
        <w:t>ngày 30 tháng 6 năm 2014 của Bộ Tài nguyên và Môi trường quy định chi tiết phương pháp định giá đất; xây dựng, điều chỉnh bảng giá đất; định giá đất cụ thể và tư vấn xác định giá đất;</w:t>
      </w:r>
    </w:p>
    <w:p w:rsidR="00414B5C" w:rsidRPr="000D0CB6" w:rsidRDefault="00414B5C" w:rsidP="00414B5C">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0D0CB6">
        <w:rPr>
          <w:rFonts w:ascii="Times New Roman" w:hAnsi="Times New Roman" w:cs="Times New Roman"/>
          <w:i/>
          <w:iCs/>
          <w:color w:val="000000"/>
          <w:sz w:val="28"/>
          <w:szCs w:val="28"/>
          <w:shd w:val="clear" w:color="auto" w:fill="FFFFFF"/>
        </w:rPr>
        <w:t>Căn cứ Thông tư số 33/2017/TT-BTNMT ngày 29/9/2017 của Bộ trưởng Bộ Tài nguyên và Môi trường quy định chi tiết Nghị định số 01/2017/NĐ-CP ngày 06 tháng 01 năm 2017 của Chính phủ sửa đổi, bổ sung một số điều của các Thông tư hướng dẫn thi hành Luật Đất đai</w:t>
      </w:r>
      <w:r w:rsidR="00296144" w:rsidRPr="000D0CB6">
        <w:rPr>
          <w:rFonts w:ascii="Times New Roman" w:hAnsi="Times New Roman" w:cs="Times New Roman"/>
          <w:i/>
          <w:iCs/>
          <w:color w:val="000000"/>
          <w:sz w:val="28"/>
          <w:szCs w:val="28"/>
          <w:shd w:val="clear" w:color="auto" w:fill="FFFFFF"/>
        </w:rPr>
        <w:t>,</w:t>
      </w:r>
    </w:p>
    <w:p w:rsidR="00722723" w:rsidRDefault="00722723" w:rsidP="00436F69">
      <w:pPr>
        <w:tabs>
          <w:tab w:val="left" w:pos="720"/>
        </w:tabs>
        <w:spacing w:before="120" w:after="120" w:line="240" w:lineRule="auto"/>
        <w:ind w:firstLine="72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Sở Tài chính kính trình Ủy ban nhân dân tỉnh ban hành Quyết định về hệ số điều chỉnh giá đất năm 20</w:t>
      </w:r>
      <w:r w:rsidR="00B71981">
        <w:rPr>
          <w:rFonts w:ascii="Times New Roman" w:hAnsi="Times New Roman" w:cs="Times New Roman"/>
          <w:iCs/>
          <w:color w:val="000000"/>
          <w:sz w:val="28"/>
          <w:szCs w:val="28"/>
          <w:shd w:val="clear" w:color="auto" w:fill="FFFFFF"/>
        </w:rPr>
        <w:t>2</w:t>
      </w:r>
      <w:r w:rsidR="002C7E5C">
        <w:rPr>
          <w:rFonts w:ascii="Times New Roman" w:hAnsi="Times New Roman" w:cs="Times New Roman"/>
          <w:iCs/>
          <w:color w:val="000000"/>
          <w:sz w:val="28"/>
          <w:szCs w:val="28"/>
          <w:shd w:val="clear" w:color="auto" w:fill="FFFFFF"/>
        </w:rPr>
        <w:t>3</w:t>
      </w:r>
      <w:r>
        <w:rPr>
          <w:rFonts w:ascii="Times New Roman" w:hAnsi="Times New Roman" w:cs="Times New Roman"/>
          <w:iCs/>
          <w:color w:val="000000"/>
          <w:sz w:val="28"/>
          <w:szCs w:val="28"/>
          <w:shd w:val="clear" w:color="auto" w:fill="FFFFFF"/>
        </w:rPr>
        <w:t xml:space="preserve"> trên địa bàn tỉnh như sau:</w:t>
      </w:r>
    </w:p>
    <w:p w:rsidR="00722723" w:rsidRPr="00EB275C" w:rsidRDefault="00722723" w:rsidP="00EB275C">
      <w:pPr>
        <w:tabs>
          <w:tab w:val="left" w:pos="720"/>
          <w:tab w:val="left" w:pos="5355"/>
        </w:tabs>
        <w:spacing w:before="120" w:after="120" w:line="240" w:lineRule="auto"/>
        <w:ind w:firstLine="720"/>
        <w:jc w:val="both"/>
        <w:rPr>
          <w:rFonts w:ascii="Times New Roman" w:hAnsi="Times New Roman" w:cs="Times New Roman"/>
          <w:b/>
          <w:iCs/>
          <w:color w:val="000000"/>
          <w:sz w:val="28"/>
          <w:szCs w:val="28"/>
          <w:shd w:val="clear" w:color="auto" w:fill="FFFFFF"/>
        </w:rPr>
      </w:pPr>
      <w:r w:rsidRPr="00EB275C">
        <w:rPr>
          <w:rFonts w:ascii="Times New Roman" w:hAnsi="Times New Roman" w:cs="Times New Roman"/>
          <w:b/>
          <w:iCs/>
          <w:color w:val="000000"/>
          <w:sz w:val="28"/>
          <w:szCs w:val="28"/>
          <w:shd w:val="clear" w:color="auto" w:fill="FFFFFF"/>
        </w:rPr>
        <w:t>1. Về sự cần thiết ban hành văn bản:</w:t>
      </w:r>
      <w:r w:rsidR="00EB275C" w:rsidRPr="00EB275C">
        <w:rPr>
          <w:rFonts w:ascii="Times New Roman" w:hAnsi="Times New Roman" w:cs="Times New Roman"/>
          <w:b/>
          <w:iCs/>
          <w:color w:val="000000"/>
          <w:sz w:val="28"/>
          <w:szCs w:val="28"/>
          <w:shd w:val="clear" w:color="auto" w:fill="FFFFFF"/>
        </w:rPr>
        <w:tab/>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Việc ban hành Quyết định về hệ số điều chỉnh giá đất năm 20</w:t>
      </w:r>
      <w:r w:rsidR="002E13EA">
        <w:rPr>
          <w:rFonts w:ascii="Times New Roman" w:hAnsi="Times New Roman" w:cs="Times New Roman"/>
          <w:bCs/>
          <w:sz w:val="28"/>
        </w:rPr>
        <w:t>2</w:t>
      </w:r>
      <w:r w:rsidR="002C7E5C">
        <w:rPr>
          <w:rFonts w:ascii="Times New Roman" w:hAnsi="Times New Roman" w:cs="Times New Roman"/>
          <w:bCs/>
          <w:sz w:val="28"/>
        </w:rPr>
        <w:t>3</w:t>
      </w:r>
      <w:r>
        <w:rPr>
          <w:rFonts w:ascii="Times New Roman" w:hAnsi="Times New Roman" w:cs="Times New Roman"/>
          <w:bCs/>
          <w:sz w:val="28"/>
        </w:rPr>
        <w:t xml:space="preserve"> trên địa bàn tỉnh Trà Vinh là phù hợp với quy định </w:t>
      </w:r>
      <w:r w:rsidR="00DE3256">
        <w:rPr>
          <w:rFonts w:ascii="Times New Roman" w:hAnsi="Times New Roman" w:cs="Times New Roman"/>
          <w:bCs/>
          <w:sz w:val="28"/>
        </w:rPr>
        <w:t>của các Nghị định hướng dẫn thi hành Luật đất đai năm 2013, cụ thể:</w:t>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lastRenderedPageBreak/>
        <w:t>T</w:t>
      </w:r>
      <w:r w:rsidR="009827E3">
        <w:rPr>
          <w:rFonts w:ascii="Times New Roman" w:hAnsi="Times New Roman" w:cs="Times New Roman"/>
          <w:bCs/>
          <w:sz w:val="28"/>
        </w:rPr>
        <w:t xml:space="preserve">ại </w:t>
      </w:r>
      <w:r>
        <w:rPr>
          <w:rFonts w:ascii="Times New Roman" w:hAnsi="Times New Roman" w:cs="Times New Roman"/>
          <w:bCs/>
          <w:sz w:val="28"/>
        </w:rPr>
        <w:t xml:space="preserve">khoản 1 </w:t>
      </w:r>
      <w:r w:rsidR="009827E3">
        <w:rPr>
          <w:rFonts w:ascii="Times New Roman" w:hAnsi="Times New Roman" w:cs="Times New Roman"/>
          <w:bCs/>
          <w:sz w:val="28"/>
        </w:rPr>
        <w:t>Điều 18 Nghị định số 44/2014/NĐ-CP</w:t>
      </w:r>
      <w:r>
        <w:rPr>
          <w:rFonts w:ascii="Times New Roman" w:hAnsi="Times New Roman" w:cs="Times New Roman"/>
          <w:bCs/>
          <w:sz w:val="28"/>
        </w:rPr>
        <w:t xml:space="preserve"> ngày 15/5/2014 của Chính phủ quy định về giá đất quy định:</w:t>
      </w:r>
    </w:p>
    <w:p w:rsidR="00A7457A"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“1. Căn cứ vào giá đất phổ biến trên thị trường, điều kiện kinh tế - xã hội ở địa phương và Bảng giá đất, Ủy ban nhân dân cấp tỉnh quy định, quyết định hệ số điều chỉnh giá đất để xác định giá đất cụ thể.”</w:t>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Tại khoản 4 Điều 3 Nghị định số 01/2017/NĐ-CP ngày 06/01/2017 của Chính phủ sửa đổi, bổ sung một số Nghị định quy định chi tiết thi hành Luật Đất đai quy định:</w:t>
      </w:r>
    </w:p>
    <w:p w:rsidR="008A6202"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 xml:space="preserve">“4. Sửa đổi, bổ sung khoản 2, khoản 3 Điều 18 </w:t>
      </w:r>
      <w:r w:rsidR="00414B5C">
        <w:rPr>
          <w:rFonts w:ascii="Times New Roman" w:hAnsi="Times New Roman" w:cs="Times New Roman"/>
          <w:bCs/>
          <w:i/>
          <w:sz w:val="28"/>
        </w:rPr>
        <w:t>(Nghị định 44/2014/NĐ-CP</w:t>
      </w:r>
      <w:r w:rsidR="00414B5C" w:rsidRPr="00414B5C">
        <w:rPr>
          <w:rFonts w:ascii="Times New Roman" w:hAnsi="Times New Roman" w:cs="Times New Roman"/>
          <w:bCs/>
          <w:i/>
          <w:sz w:val="28"/>
        </w:rPr>
        <w:t>quy định về giá đất</w:t>
      </w:r>
      <w:r w:rsidR="00654B0A">
        <w:rPr>
          <w:rFonts w:ascii="Times New Roman" w:hAnsi="Times New Roman" w:cs="Times New Roman"/>
          <w:bCs/>
          <w:i/>
          <w:sz w:val="28"/>
        </w:rPr>
        <w:t>)</w:t>
      </w:r>
      <w:r w:rsidR="00414B5C" w:rsidRPr="00414B5C">
        <w:rPr>
          <w:rFonts w:ascii="Times New Roman" w:hAnsi="Times New Roman" w:cs="Times New Roman"/>
          <w:bCs/>
          <w:i/>
          <w:sz w:val="28"/>
        </w:rPr>
        <w:t xml:space="preserve"> quy định </w:t>
      </w:r>
      <w:r w:rsidRPr="00414B5C">
        <w:rPr>
          <w:rFonts w:ascii="Times New Roman" w:hAnsi="Times New Roman" w:cs="Times New Roman"/>
          <w:bCs/>
          <w:i/>
          <w:sz w:val="28"/>
        </w:rPr>
        <w:t>như sau</w:t>
      </w:r>
      <w:r w:rsidRPr="008A6202">
        <w:rPr>
          <w:rFonts w:ascii="Times New Roman" w:hAnsi="Times New Roman" w:cs="Times New Roman"/>
          <w:bCs/>
          <w:i/>
          <w:sz w:val="28"/>
        </w:rPr>
        <w:t>:</w:t>
      </w:r>
    </w:p>
    <w:p w:rsidR="008A6202"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 3. Hàng năm, Ủy ban nhân dân cấp tỉnh quy định hệ số điều chỉnh giá đất để áp dụng cho các trường hợp quy định tại điểm a khoản 2 Điều này....”</w:t>
      </w:r>
    </w:p>
    <w:p w:rsidR="004D7256" w:rsidRDefault="004D7256" w:rsidP="004D7256">
      <w:pPr>
        <w:spacing w:before="120" w:after="120"/>
        <w:ind w:firstLine="720"/>
        <w:jc w:val="both"/>
        <w:rPr>
          <w:rFonts w:ascii="Times New Roman" w:hAnsi="Times New Roman" w:cs="Times New Roman"/>
          <w:bCs/>
          <w:sz w:val="28"/>
        </w:rPr>
      </w:pPr>
      <w:r>
        <w:rPr>
          <w:rFonts w:ascii="Times New Roman" w:hAnsi="Times New Roman" w:cs="Times New Roman"/>
          <w:bCs/>
          <w:sz w:val="28"/>
        </w:rPr>
        <w:t xml:space="preserve">Hệ số điều chỉnh giá đất hàng năm có tác động trực tiếp đến các tổ chức, cá nhân có quy mô sử dụng đất nhỏ (giá trị thửa đất, khu đất tính theo Bảng giá đất dưới 20 tỷ đồng); và tác động đến các hộ giá đình, cá nhân khi được công nhận quyền sử dụng đất, tính tiền sử dụng đất, tiền chuyển mục đích sử dụng đất đối với diện tích đất ngoài hạn mức sử dụng đất. </w:t>
      </w:r>
    </w:p>
    <w:p w:rsidR="00B701EF" w:rsidRPr="00A52D5D" w:rsidRDefault="004E0EF1" w:rsidP="00915B52">
      <w:pPr>
        <w:spacing w:before="120" w:after="120"/>
        <w:ind w:firstLine="720"/>
        <w:jc w:val="both"/>
        <w:rPr>
          <w:rFonts w:ascii="Times New Roman" w:hAnsi="Times New Roman" w:cs="Times New Roman"/>
          <w:bCs/>
          <w:sz w:val="28"/>
          <w:lang w:val="nl-NL"/>
        </w:rPr>
      </w:pPr>
      <w:r>
        <w:rPr>
          <w:rFonts w:ascii="Times New Roman" w:hAnsi="Times New Roman" w:cs="Times New Roman"/>
          <w:bCs/>
          <w:sz w:val="28"/>
        </w:rPr>
        <w:t>Trong năm 2022</w:t>
      </w:r>
      <w:r w:rsidR="000D0CB6">
        <w:rPr>
          <w:rFonts w:ascii="Times New Roman" w:hAnsi="Times New Roman" w:cs="Times New Roman"/>
          <w:bCs/>
          <w:sz w:val="28"/>
        </w:rPr>
        <w:t xml:space="preserve">, </w:t>
      </w:r>
      <w:r w:rsidR="004D7256">
        <w:rPr>
          <w:rFonts w:ascii="Times New Roman" w:hAnsi="Times New Roman" w:cs="Times New Roman"/>
          <w:bCs/>
          <w:sz w:val="28"/>
        </w:rPr>
        <w:t xml:space="preserve">UBND tỉnh đã ban hành hệ số điều chỉnh giá đất là 01 lần. </w:t>
      </w:r>
      <w:r>
        <w:rPr>
          <w:rFonts w:ascii="Times New Roman" w:hAnsi="Times New Roman" w:cs="Times New Roman"/>
          <w:bCs/>
          <w:sz w:val="28"/>
        </w:rPr>
        <w:t>Năm 2023, Sở Tài nguyên và Môi trường được cấp thẩm quyền chỉ đạo xây dựng Bảng giá đất 05 năm (2019-2024) điều chỉnh; Bảng giá đất điều chỉnh sẽ được cập nhật sát với giá thị trường. Do đó,</w:t>
      </w:r>
      <w:r w:rsidR="00017481" w:rsidRPr="00A52D5D">
        <w:rPr>
          <w:rFonts w:ascii="Times New Roman" w:hAnsi="Times New Roman" w:cs="Times New Roman"/>
          <w:bCs/>
          <w:sz w:val="28"/>
          <w:lang w:val="nl-NL"/>
        </w:rPr>
        <w:t xml:space="preserve"> Sở Tài chính đề xuất UBND tỉnh xem xét, tiếp tục ban hành hệ số điều chỉnh giá đấ</w:t>
      </w:r>
      <w:r>
        <w:rPr>
          <w:rFonts w:ascii="Times New Roman" w:hAnsi="Times New Roman" w:cs="Times New Roman"/>
          <w:bCs/>
          <w:sz w:val="28"/>
          <w:lang w:val="nl-NL"/>
        </w:rPr>
        <w:t>t năm 2023</w:t>
      </w:r>
      <w:r w:rsidR="00017481" w:rsidRPr="00A52D5D">
        <w:rPr>
          <w:rFonts w:ascii="Times New Roman" w:hAnsi="Times New Roman" w:cs="Times New Roman"/>
          <w:bCs/>
          <w:sz w:val="28"/>
          <w:lang w:val="nl-NL"/>
        </w:rPr>
        <w:t xml:space="preserve"> là 01 lần. </w:t>
      </w:r>
      <w:r w:rsidR="00F34C8B">
        <w:rPr>
          <w:rFonts w:ascii="Times New Roman" w:hAnsi="Times New Roman" w:cs="Times New Roman"/>
          <w:bCs/>
          <w:sz w:val="28"/>
          <w:lang w:val="nl-NL"/>
        </w:rPr>
        <w:t>Đối với những t</w:t>
      </w:r>
      <w:r w:rsidR="00B701EF" w:rsidRPr="00A52D5D">
        <w:rPr>
          <w:rFonts w:ascii="Times New Roman" w:hAnsi="Times New Roman" w:cs="Times New Roman"/>
          <w:sz w:val="28"/>
          <w:szCs w:val="28"/>
          <w:lang w:val="nl-NL"/>
        </w:rPr>
        <w:t>rường hợp đấu giá để giao</w:t>
      </w:r>
      <w:r w:rsidR="009A75F3" w:rsidRPr="00A52D5D">
        <w:rPr>
          <w:rFonts w:ascii="Times New Roman" w:hAnsi="Times New Roman" w:cs="Times New Roman"/>
          <w:sz w:val="28"/>
          <w:szCs w:val="28"/>
          <w:lang w:val="nl-NL"/>
        </w:rPr>
        <w:t xml:space="preserve"> đất</w:t>
      </w:r>
      <w:r w:rsidR="00B701EF" w:rsidRPr="00A52D5D">
        <w:rPr>
          <w:rFonts w:ascii="Times New Roman" w:hAnsi="Times New Roman" w:cs="Times New Roman"/>
          <w:sz w:val="28"/>
          <w:szCs w:val="28"/>
          <w:lang w:val="nl-NL"/>
        </w:rPr>
        <w:t>, cho thuê quyền sử dụng đất mà khu đất, thửa đất có khả năng sinh lợi đặc biệt, có lợi thế trong việc sử dụng đất, Sở Tài chính sẽ báo cáo UBND tỉnh tăng hệ số điều chỉnh giá đất để xác định giá khởi điểm theo quy định</w:t>
      </w:r>
      <w:r w:rsidR="009A75F3" w:rsidRPr="00A52D5D">
        <w:rPr>
          <w:rFonts w:ascii="Times New Roman" w:hAnsi="Times New Roman" w:cs="Times New Roman"/>
          <w:sz w:val="28"/>
          <w:szCs w:val="28"/>
          <w:lang w:val="nl-NL"/>
        </w:rPr>
        <w:t xml:space="preserve"> (kh</w:t>
      </w:r>
      <w:r w:rsidR="00257D6C" w:rsidRPr="00A52D5D">
        <w:rPr>
          <w:rFonts w:ascii="Times New Roman" w:hAnsi="Times New Roman" w:cs="Times New Roman"/>
          <w:sz w:val="28"/>
          <w:szCs w:val="28"/>
          <w:lang w:val="nl-NL"/>
        </w:rPr>
        <w:t>ô</w:t>
      </w:r>
      <w:r w:rsidR="009A75F3" w:rsidRPr="00A52D5D">
        <w:rPr>
          <w:rFonts w:ascii="Times New Roman" w:hAnsi="Times New Roman" w:cs="Times New Roman"/>
          <w:sz w:val="28"/>
          <w:szCs w:val="28"/>
          <w:lang w:val="nl-NL"/>
        </w:rPr>
        <w:t>ng áp dụng hệ số điều chỉnh giá đất hàng năm).</w:t>
      </w:r>
    </w:p>
    <w:p w:rsidR="00DE3256" w:rsidRPr="00A52D5D" w:rsidRDefault="00DE3256" w:rsidP="00436F69">
      <w:pPr>
        <w:spacing w:before="120" w:after="120" w:line="240" w:lineRule="auto"/>
        <w:ind w:firstLine="720"/>
        <w:jc w:val="both"/>
        <w:rPr>
          <w:rFonts w:ascii="Times New Roman" w:hAnsi="Times New Roman" w:cs="Times New Roman"/>
          <w:b/>
          <w:bCs/>
          <w:spacing w:val="-2"/>
          <w:sz w:val="28"/>
          <w:lang w:val="nl-NL"/>
        </w:rPr>
      </w:pPr>
      <w:r w:rsidRPr="00A52D5D">
        <w:rPr>
          <w:rFonts w:ascii="Times New Roman" w:hAnsi="Times New Roman" w:cs="Times New Roman"/>
          <w:b/>
          <w:bCs/>
          <w:spacing w:val="-2"/>
          <w:sz w:val="28"/>
          <w:lang w:val="nl-NL"/>
        </w:rPr>
        <w:t>2. Về quy trình:</w:t>
      </w:r>
    </w:p>
    <w:p w:rsidR="004B7752" w:rsidRPr="00A52D5D" w:rsidRDefault="004B7752" w:rsidP="00436F69">
      <w:pPr>
        <w:spacing w:before="120" w:after="120" w:line="240" w:lineRule="auto"/>
        <w:ind w:firstLine="720"/>
        <w:jc w:val="both"/>
        <w:rPr>
          <w:rFonts w:ascii="Times New Roman" w:hAnsi="Times New Roman" w:cs="Times New Roman"/>
          <w:bCs/>
          <w:i/>
          <w:spacing w:val="-2"/>
          <w:sz w:val="28"/>
          <w:lang w:val="nl-NL"/>
        </w:rPr>
      </w:pPr>
      <w:r w:rsidRPr="00A52D5D">
        <w:rPr>
          <w:rFonts w:ascii="Times New Roman" w:hAnsi="Times New Roman" w:cs="Times New Roman"/>
          <w:bCs/>
          <w:i/>
          <w:spacing w:val="-2"/>
          <w:sz w:val="28"/>
          <w:lang w:val="nl-NL"/>
        </w:rPr>
        <w:t>2.</w:t>
      </w:r>
      <w:r w:rsidR="00D30A52" w:rsidRPr="00A52D5D">
        <w:rPr>
          <w:rFonts w:ascii="Times New Roman" w:hAnsi="Times New Roman" w:cs="Times New Roman"/>
          <w:bCs/>
          <w:i/>
          <w:spacing w:val="-2"/>
          <w:sz w:val="28"/>
          <w:lang w:val="nl-NL"/>
        </w:rPr>
        <w:t>1</w:t>
      </w:r>
      <w:r w:rsidRPr="00A52D5D">
        <w:rPr>
          <w:rFonts w:ascii="Times New Roman" w:hAnsi="Times New Roman" w:cs="Times New Roman"/>
          <w:bCs/>
          <w:i/>
          <w:spacing w:val="-2"/>
          <w:sz w:val="28"/>
          <w:lang w:val="nl-NL"/>
        </w:rPr>
        <w:t>. Về soạn thảo:</w:t>
      </w:r>
    </w:p>
    <w:p w:rsidR="004B7752" w:rsidRPr="00A52D5D" w:rsidRDefault="004B7752" w:rsidP="00436F69">
      <w:pPr>
        <w:spacing w:before="120" w:after="120" w:line="240" w:lineRule="auto"/>
        <w:ind w:firstLine="720"/>
        <w:jc w:val="both"/>
        <w:rPr>
          <w:rFonts w:ascii="Times New Roman" w:hAnsi="Times New Roman" w:cs="Times New Roman"/>
          <w:bCs/>
          <w:spacing w:val="-2"/>
          <w:sz w:val="28"/>
          <w:lang w:val="nl-NL"/>
        </w:rPr>
      </w:pPr>
      <w:r w:rsidRPr="00A52D5D">
        <w:rPr>
          <w:rFonts w:ascii="Times New Roman" w:hAnsi="Times New Roman" w:cs="Times New Roman"/>
          <w:bCs/>
          <w:spacing w:val="-2"/>
          <w:sz w:val="28"/>
          <w:lang w:val="nl-NL"/>
        </w:rPr>
        <w:t>Sở Tài chính đã soạn thảo dự thảo Quyết định trên cơ sở quy định của cơ quan nhà nước cấp trên.</w:t>
      </w:r>
    </w:p>
    <w:p w:rsidR="004B7752" w:rsidRPr="00A52D5D" w:rsidRDefault="004B7752" w:rsidP="00436F69">
      <w:pPr>
        <w:spacing w:before="120" w:after="120" w:line="240" w:lineRule="auto"/>
        <w:ind w:firstLine="720"/>
        <w:jc w:val="both"/>
        <w:rPr>
          <w:rFonts w:ascii="Times New Roman" w:hAnsi="Times New Roman" w:cs="Times New Roman"/>
          <w:bCs/>
          <w:i/>
          <w:spacing w:val="-2"/>
          <w:sz w:val="28"/>
          <w:lang w:val="nl-NL"/>
        </w:rPr>
      </w:pPr>
      <w:r w:rsidRPr="00A52D5D">
        <w:rPr>
          <w:rFonts w:ascii="Times New Roman" w:hAnsi="Times New Roman" w:cs="Times New Roman"/>
          <w:bCs/>
          <w:i/>
          <w:spacing w:val="-2"/>
          <w:sz w:val="28"/>
          <w:lang w:val="nl-NL"/>
        </w:rPr>
        <w:t>2.</w:t>
      </w:r>
      <w:r w:rsidR="00D30A52" w:rsidRPr="00A52D5D">
        <w:rPr>
          <w:rFonts w:ascii="Times New Roman" w:hAnsi="Times New Roman" w:cs="Times New Roman"/>
          <w:bCs/>
          <w:i/>
          <w:spacing w:val="-2"/>
          <w:sz w:val="28"/>
          <w:lang w:val="nl-NL"/>
        </w:rPr>
        <w:t>2</w:t>
      </w:r>
      <w:r w:rsidRPr="00A52D5D">
        <w:rPr>
          <w:rFonts w:ascii="Times New Roman" w:hAnsi="Times New Roman" w:cs="Times New Roman"/>
          <w:bCs/>
          <w:i/>
          <w:spacing w:val="-2"/>
          <w:sz w:val="28"/>
          <w:lang w:val="nl-NL"/>
        </w:rPr>
        <w:t>. Về tổ chức lấy ý kiến:</w:t>
      </w:r>
    </w:p>
    <w:p w:rsidR="004B7752" w:rsidRPr="00A52D5D" w:rsidRDefault="004B7752" w:rsidP="00436F69">
      <w:pPr>
        <w:spacing w:before="120" w:after="120" w:line="240" w:lineRule="auto"/>
        <w:ind w:firstLine="720"/>
        <w:jc w:val="both"/>
        <w:rPr>
          <w:rFonts w:ascii="Times New Roman" w:hAnsi="Times New Roman" w:cs="Times New Roman"/>
          <w:bCs/>
          <w:spacing w:val="-2"/>
          <w:sz w:val="28"/>
          <w:lang w:val="nl-NL"/>
        </w:rPr>
      </w:pPr>
      <w:r w:rsidRPr="00A52D5D">
        <w:rPr>
          <w:rFonts w:ascii="Times New Roman" w:hAnsi="Times New Roman" w:cs="Times New Roman"/>
          <w:bCs/>
          <w:spacing w:val="-2"/>
          <w:sz w:val="28"/>
          <w:lang w:val="nl-NL"/>
        </w:rPr>
        <w:t>Dự thảo Quyết định đã được tổ chức lấy ý kiến như sau:</w:t>
      </w:r>
    </w:p>
    <w:p w:rsidR="004B7752" w:rsidRPr="00A52D5D" w:rsidRDefault="004B7752" w:rsidP="00436F69">
      <w:pPr>
        <w:spacing w:before="120" w:after="120" w:line="240" w:lineRule="auto"/>
        <w:ind w:firstLine="720"/>
        <w:jc w:val="both"/>
        <w:rPr>
          <w:rFonts w:ascii="Times New Roman" w:hAnsi="Times New Roman" w:cs="Times New Roman"/>
          <w:bCs/>
          <w:spacing w:val="-2"/>
          <w:sz w:val="28"/>
          <w:lang w:val="nl-NL"/>
        </w:rPr>
      </w:pPr>
      <w:r w:rsidRPr="00A52D5D">
        <w:rPr>
          <w:rFonts w:ascii="Times New Roman" w:hAnsi="Times New Roman" w:cs="Times New Roman"/>
          <w:bCs/>
          <w:spacing w:val="-2"/>
          <w:sz w:val="28"/>
          <w:lang w:val="nl-NL"/>
        </w:rPr>
        <w:t xml:space="preserve">- Một là, Sở Tài chính đã đăng tải dự thảo trên Cổng thông tin điện tử của Ủy ban nhân dân tỉnh từ ngày </w:t>
      </w:r>
      <w:r w:rsidR="004E0EF1" w:rsidRPr="00F34C8B">
        <w:rPr>
          <w:rFonts w:ascii="Times New Roman" w:hAnsi="Times New Roman" w:cs="Times New Roman"/>
          <w:bCs/>
          <w:spacing w:val="-2"/>
          <w:sz w:val="28"/>
          <w:lang w:val="nl-NL"/>
        </w:rPr>
        <w:t>....../10/2022</w:t>
      </w:r>
      <w:r w:rsidRPr="00F34C8B">
        <w:rPr>
          <w:rFonts w:ascii="Times New Roman" w:hAnsi="Times New Roman" w:cs="Times New Roman"/>
          <w:bCs/>
          <w:spacing w:val="-2"/>
          <w:sz w:val="28"/>
          <w:lang w:val="nl-NL"/>
        </w:rPr>
        <w:t xml:space="preserve"> đến ngày </w:t>
      </w:r>
      <w:r w:rsidR="004E0EF1" w:rsidRPr="00F34C8B">
        <w:rPr>
          <w:rFonts w:ascii="Times New Roman" w:hAnsi="Times New Roman" w:cs="Times New Roman"/>
          <w:bCs/>
          <w:spacing w:val="-2"/>
          <w:sz w:val="28"/>
          <w:lang w:val="nl-NL"/>
        </w:rPr>
        <w:t>......</w:t>
      </w:r>
      <w:r w:rsidR="004C3949" w:rsidRPr="00F34C8B">
        <w:rPr>
          <w:rFonts w:ascii="Times New Roman" w:hAnsi="Times New Roman" w:cs="Times New Roman"/>
          <w:bCs/>
          <w:spacing w:val="-2"/>
          <w:sz w:val="28"/>
          <w:lang w:val="nl-NL"/>
        </w:rPr>
        <w:t>/11/202</w:t>
      </w:r>
      <w:r w:rsidR="00703091">
        <w:rPr>
          <w:rFonts w:ascii="Times New Roman" w:hAnsi="Times New Roman" w:cs="Times New Roman"/>
          <w:bCs/>
          <w:spacing w:val="-2"/>
          <w:sz w:val="28"/>
          <w:lang w:val="nl-NL"/>
        </w:rPr>
        <w:t>2</w:t>
      </w:r>
      <w:bookmarkStart w:id="0" w:name="_GoBack"/>
      <w:bookmarkEnd w:id="0"/>
      <w:r w:rsidRPr="00A52D5D">
        <w:rPr>
          <w:rFonts w:ascii="Times New Roman" w:hAnsi="Times New Roman" w:cs="Times New Roman"/>
          <w:bCs/>
          <w:spacing w:val="-2"/>
          <w:sz w:val="28"/>
          <w:lang w:val="nl-NL"/>
        </w:rPr>
        <w:t>; thời gian đăng tải đã đủ 30 ngày theo luật định để lấy ý kiến cơ quan, tổ chức và cá nhân.</w:t>
      </w:r>
    </w:p>
    <w:p w:rsidR="004B7752" w:rsidRPr="00A52D5D" w:rsidRDefault="004B7752" w:rsidP="00EB275C">
      <w:pPr>
        <w:spacing w:before="60" w:after="60" w:line="240" w:lineRule="auto"/>
        <w:ind w:firstLine="709"/>
        <w:jc w:val="both"/>
        <w:rPr>
          <w:rFonts w:ascii="Times New Roman" w:hAnsi="Times New Roman" w:cs="Times New Roman"/>
          <w:sz w:val="28"/>
          <w:szCs w:val="28"/>
          <w:lang w:val="nl-NL"/>
        </w:rPr>
      </w:pPr>
      <w:r w:rsidRPr="00A52D5D">
        <w:rPr>
          <w:rFonts w:ascii="Times New Roman" w:hAnsi="Times New Roman" w:cs="Times New Roman"/>
          <w:bCs/>
          <w:spacing w:val="-2"/>
          <w:sz w:val="28"/>
          <w:lang w:val="nl-NL"/>
        </w:rPr>
        <w:t>- Hai là, Sở Tài chính đã lấy ý kiến của các cơ quan, tổ chức có liên quan</w:t>
      </w:r>
      <w:r w:rsidR="00EB275C" w:rsidRPr="00A52D5D">
        <w:rPr>
          <w:rFonts w:ascii="Times New Roman" w:hAnsi="Times New Roman" w:cs="Times New Roman"/>
          <w:bCs/>
          <w:spacing w:val="-2"/>
          <w:sz w:val="28"/>
          <w:lang w:val="nl-NL"/>
        </w:rPr>
        <w:t xml:space="preserve"> và đã nhận được </w:t>
      </w:r>
      <w:r w:rsidR="004E0EF1">
        <w:rPr>
          <w:rFonts w:ascii="Times New Roman" w:hAnsi="Times New Roman" w:cs="Times New Roman"/>
          <w:bCs/>
          <w:spacing w:val="-2"/>
          <w:sz w:val="28"/>
          <w:lang w:val="nl-NL"/>
        </w:rPr>
        <w:t>......</w:t>
      </w:r>
      <w:r w:rsidR="00EB275C" w:rsidRPr="00A52D5D">
        <w:rPr>
          <w:rFonts w:ascii="Times New Roman" w:hAnsi="Times New Roman" w:cs="Times New Roman"/>
          <w:bCs/>
          <w:spacing w:val="-2"/>
          <w:sz w:val="28"/>
          <w:lang w:val="nl-NL"/>
        </w:rPr>
        <w:t xml:space="preserve"> ý kiến đóng góp</w:t>
      </w:r>
      <w:r w:rsidRPr="00A52D5D">
        <w:rPr>
          <w:rFonts w:ascii="Times New Roman" w:hAnsi="Times New Roman" w:cs="Times New Roman"/>
          <w:bCs/>
          <w:spacing w:val="-2"/>
          <w:sz w:val="28"/>
          <w:lang w:val="nl-NL"/>
        </w:rPr>
        <w:t>.</w:t>
      </w:r>
    </w:p>
    <w:p w:rsidR="00EB275C" w:rsidRPr="00A52D5D" w:rsidRDefault="00EB275C" w:rsidP="00EB275C">
      <w:pPr>
        <w:spacing w:before="60" w:after="60" w:line="240" w:lineRule="auto"/>
        <w:ind w:firstLine="709"/>
        <w:jc w:val="both"/>
        <w:rPr>
          <w:rFonts w:ascii="Times New Roman" w:hAnsi="Times New Roman" w:cs="Times New Roman"/>
          <w:bCs/>
          <w:i/>
          <w:sz w:val="28"/>
          <w:lang w:val="nl-NL"/>
        </w:rPr>
      </w:pPr>
      <w:r w:rsidRPr="00A52D5D">
        <w:rPr>
          <w:rFonts w:ascii="Times New Roman" w:hAnsi="Times New Roman" w:cs="Times New Roman"/>
          <w:i/>
          <w:sz w:val="28"/>
          <w:szCs w:val="28"/>
          <w:lang w:val="nl-NL"/>
        </w:rPr>
        <w:t>2.4. Về thẩm định:</w:t>
      </w:r>
    </w:p>
    <w:p w:rsidR="00EB275C" w:rsidRPr="00A52D5D" w:rsidRDefault="00EB275C" w:rsidP="00436F69">
      <w:pPr>
        <w:spacing w:before="120" w:after="120" w:line="240" w:lineRule="auto"/>
        <w:ind w:firstLine="720"/>
        <w:jc w:val="both"/>
        <w:rPr>
          <w:rFonts w:ascii="Times New Roman" w:hAnsi="Times New Roman" w:cs="Times New Roman"/>
          <w:bCs/>
          <w:sz w:val="28"/>
          <w:lang w:val="nl-NL"/>
        </w:rPr>
      </w:pPr>
      <w:r w:rsidRPr="00A52D5D">
        <w:rPr>
          <w:rFonts w:ascii="Times New Roman" w:hAnsi="Times New Roman" w:cs="Times New Roman"/>
          <w:bCs/>
          <w:sz w:val="28"/>
          <w:lang w:val="nl-NL"/>
        </w:rPr>
        <w:lastRenderedPageBreak/>
        <w:t>Sở Tư pháp đã có Báo cáo thẩm định số</w:t>
      </w:r>
      <w:r w:rsidR="005C57EA">
        <w:rPr>
          <w:rFonts w:ascii="Times New Roman" w:hAnsi="Times New Roman" w:cs="Times New Roman"/>
          <w:bCs/>
          <w:sz w:val="28"/>
          <w:lang w:val="nl-NL"/>
        </w:rPr>
        <w:t xml:space="preserve"> </w:t>
      </w:r>
      <w:r w:rsidR="004E0EF1">
        <w:rPr>
          <w:rFonts w:ascii="Times New Roman" w:hAnsi="Times New Roman" w:cs="Times New Roman"/>
          <w:bCs/>
          <w:sz w:val="28"/>
          <w:lang w:val="nl-NL"/>
        </w:rPr>
        <w:t>......</w:t>
      </w:r>
      <w:r w:rsidRPr="00A52D5D">
        <w:rPr>
          <w:rFonts w:ascii="Times New Roman" w:hAnsi="Times New Roman" w:cs="Times New Roman"/>
          <w:bCs/>
          <w:sz w:val="28"/>
          <w:lang w:val="nl-NL"/>
        </w:rPr>
        <w:t xml:space="preserve">/BC-STP ngày </w:t>
      </w:r>
      <w:r w:rsidR="004E0EF1">
        <w:rPr>
          <w:rFonts w:ascii="Times New Roman" w:hAnsi="Times New Roman" w:cs="Times New Roman"/>
          <w:bCs/>
          <w:sz w:val="28"/>
          <w:lang w:val="nl-NL"/>
        </w:rPr>
        <w:t>.........</w:t>
      </w:r>
      <w:r w:rsidR="005C57EA">
        <w:rPr>
          <w:rFonts w:ascii="Times New Roman" w:hAnsi="Times New Roman" w:cs="Times New Roman"/>
          <w:bCs/>
          <w:sz w:val="28"/>
          <w:lang w:val="nl-NL"/>
        </w:rPr>
        <w:t xml:space="preserve"> </w:t>
      </w:r>
      <w:r w:rsidRPr="00A52D5D">
        <w:rPr>
          <w:rFonts w:ascii="Times New Roman" w:hAnsi="Times New Roman" w:cs="Times New Roman"/>
          <w:bCs/>
          <w:sz w:val="28"/>
          <w:lang w:val="nl-NL"/>
        </w:rPr>
        <w:t>về việc thẩm định dự thảo Quyết định ban hành hệ số điều chỉnh giá đất năm 20</w:t>
      </w:r>
      <w:r w:rsidR="00F84ED3" w:rsidRPr="00A52D5D">
        <w:rPr>
          <w:rFonts w:ascii="Times New Roman" w:hAnsi="Times New Roman" w:cs="Times New Roman"/>
          <w:bCs/>
          <w:sz w:val="28"/>
          <w:lang w:val="nl-NL"/>
        </w:rPr>
        <w:t>2</w:t>
      </w:r>
      <w:r w:rsidR="004E0EF1">
        <w:rPr>
          <w:rFonts w:ascii="Times New Roman" w:hAnsi="Times New Roman" w:cs="Times New Roman"/>
          <w:bCs/>
          <w:sz w:val="28"/>
          <w:lang w:val="nl-NL"/>
        </w:rPr>
        <w:t>3</w:t>
      </w:r>
      <w:r w:rsidRPr="00A52D5D">
        <w:rPr>
          <w:rFonts w:ascii="Times New Roman" w:hAnsi="Times New Roman" w:cs="Times New Roman"/>
          <w:bCs/>
          <w:sz w:val="28"/>
          <w:lang w:val="nl-NL"/>
        </w:rPr>
        <w:t xml:space="preserve"> trên địa bàn tỉnh Trà Vinh.</w:t>
      </w:r>
    </w:p>
    <w:p w:rsidR="00EB275C" w:rsidRPr="00A52D5D" w:rsidRDefault="00EB275C" w:rsidP="00436F69">
      <w:pPr>
        <w:spacing w:before="120" w:after="120" w:line="240" w:lineRule="auto"/>
        <w:ind w:firstLine="720"/>
        <w:jc w:val="both"/>
        <w:rPr>
          <w:rFonts w:ascii="Times New Roman" w:hAnsi="Times New Roman" w:cs="Times New Roman"/>
          <w:b/>
          <w:bCs/>
          <w:sz w:val="28"/>
          <w:lang w:val="nl-NL"/>
        </w:rPr>
      </w:pPr>
      <w:r w:rsidRPr="00A52D5D">
        <w:rPr>
          <w:rFonts w:ascii="Times New Roman" w:hAnsi="Times New Roman" w:cs="Times New Roman"/>
          <w:b/>
          <w:bCs/>
          <w:sz w:val="28"/>
          <w:lang w:val="nl-NL"/>
        </w:rPr>
        <w:t>3. Về nội dung cơ bản của dự thảo Quyết định:</w:t>
      </w:r>
    </w:p>
    <w:p w:rsidR="000D51CA" w:rsidRPr="00A52D5D" w:rsidRDefault="00EB275C" w:rsidP="00EB275C">
      <w:pPr>
        <w:pStyle w:val="BodyTextIndent2"/>
        <w:spacing w:before="120" w:line="240" w:lineRule="auto"/>
        <w:ind w:left="0" w:firstLine="720"/>
        <w:jc w:val="both"/>
        <w:rPr>
          <w:sz w:val="28"/>
          <w:szCs w:val="28"/>
          <w:lang w:val="nl-NL"/>
        </w:rPr>
      </w:pPr>
      <w:r w:rsidRPr="00A52D5D">
        <w:rPr>
          <w:sz w:val="28"/>
          <w:szCs w:val="28"/>
          <w:lang w:val="nl-NL"/>
        </w:rPr>
        <w:t xml:space="preserve">- </w:t>
      </w:r>
      <w:r w:rsidR="00906439" w:rsidRPr="00A52D5D">
        <w:rPr>
          <w:sz w:val="28"/>
          <w:szCs w:val="28"/>
          <w:lang w:val="nl-NL"/>
        </w:rPr>
        <w:t>Q</w:t>
      </w:r>
      <w:r w:rsidRPr="00A52D5D">
        <w:rPr>
          <w:sz w:val="28"/>
          <w:szCs w:val="28"/>
          <w:lang w:val="nl-NL"/>
        </w:rPr>
        <w:t>uyết định hệ số điều chỉnh giá đất năm 20</w:t>
      </w:r>
      <w:r w:rsidR="00F84ED3" w:rsidRPr="00A52D5D">
        <w:rPr>
          <w:sz w:val="28"/>
          <w:szCs w:val="28"/>
          <w:lang w:val="nl-NL"/>
        </w:rPr>
        <w:t>2</w:t>
      </w:r>
      <w:r w:rsidR="004E0EF1">
        <w:rPr>
          <w:sz w:val="28"/>
          <w:szCs w:val="28"/>
          <w:lang w:val="nl-NL"/>
        </w:rPr>
        <w:t>3</w:t>
      </w:r>
      <w:r w:rsidRPr="00A52D5D">
        <w:rPr>
          <w:sz w:val="28"/>
          <w:szCs w:val="28"/>
          <w:lang w:val="nl-NL"/>
        </w:rPr>
        <w:t xml:space="preserve"> q</w:t>
      </w:r>
      <w:r w:rsidR="00B714C6" w:rsidRPr="00A52D5D">
        <w:rPr>
          <w:sz w:val="28"/>
          <w:szCs w:val="28"/>
          <w:lang w:val="nl-NL"/>
        </w:rPr>
        <w:t>uy định hệ số điều chỉnh giá đất để tính thu tiền sử dụng đất</w:t>
      </w:r>
      <w:r w:rsidR="002B2F10" w:rsidRPr="00A52D5D">
        <w:rPr>
          <w:sz w:val="28"/>
          <w:szCs w:val="28"/>
          <w:lang w:val="nl-NL"/>
        </w:rPr>
        <w:t>, thu tiền thuê đất</w:t>
      </w:r>
      <w:r w:rsidR="00B714C6" w:rsidRPr="00A52D5D">
        <w:rPr>
          <w:sz w:val="28"/>
          <w:szCs w:val="28"/>
          <w:lang w:val="nl-NL"/>
        </w:rPr>
        <w:t xml:space="preserve"> trên đ</w:t>
      </w:r>
      <w:r w:rsidR="001F5145" w:rsidRPr="00A52D5D">
        <w:rPr>
          <w:sz w:val="28"/>
          <w:szCs w:val="28"/>
          <w:lang w:val="nl-NL"/>
        </w:rPr>
        <w:t>ịa</w:t>
      </w:r>
      <w:r w:rsidR="00B714C6" w:rsidRPr="00A52D5D">
        <w:rPr>
          <w:sz w:val="28"/>
          <w:szCs w:val="28"/>
          <w:lang w:val="nl-NL"/>
        </w:rPr>
        <w:t xml:space="preserve"> bàn tỉnh Trà Vinh</w:t>
      </w:r>
      <w:r w:rsidRPr="00A52D5D">
        <w:rPr>
          <w:sz w:val="28"/>
          <w:szCs w:val="28"/>
          <w:lang w:val="nl-NL"/>
        </w:rPr>
        <w:t xml:space="preserve"> để x</w:t>
      </w:r>
      <w:r w:rsidR="00B714C6" w:rsidRPr="00A52D5D">
        <w:rPr>
          <w:sz w:val="28"/>
          <w:szCs w:val="28"/>
          <w:lang w:val="nl-NL"/>
        </w:rPr>
        <w:t xml:space="preserve">ác định giá đất thu tiền sử dụng đất </w:t>
      </w:r>
      <w:r w:rsidRPr="00A52D5D">
        <w:rPr>
          <w:sz w:val="28"/>
          <w:szCs w:val="28"/>
          <w:lang w:val="nl-NL"/>
        </w:rPr>
        <w:t>và x</w:t>
      </w:r>
      <w:r w:rsidR="000D51CA" w:rsidRPr="00A52D5D">
        <w:rPr>
          <w:sz w:val="28"/>
          <w:szCs w:val="28"/>
          <w:lang w:val="nl-NL"/>
        </w:rPr>
        <w:t xml:space="preserve">ác định đơn giá thuê đất đối với </w:t>
      </w:r>
      <w:r w:rsidRPr="00A52D5D">
        <w:rPr>
          <w:sz w:val="28"/>
          <w:szCs w:val="28"/>
          <w:lang w:val="nl-NL"/>
        </w:rPr>
        <w:t>một số trường hợp cụ thể.</w:t>
      </w:r>
    </w:p>
    <w:p w:rsidR="00256646" w:rsidRPr="00A52D5D" w:rsidRDefault="00EB275C" w:rsidP="00256646">
      <w:pPr>
        <w:pStyle w:val="BodyTextIndent2"/>
        <w:spacing w:before="120" w:line="240" w:lineRule="auto"/>
        <w:ind w:left="0" w:firstLine="720"/>
        <w:jc w:val="both"/>
        <w:rPr>
          <w:sz w:val="28"/>
          <w:szCs w:val="28"/>
          <w:lang w:val="nl-NL"/>
        </w:rPr>
      </w:pPr>
      <w:r w:rsidRPr="00A52D5D">
        <w:rPr>
          <w:sz w:val="28"/>
          <w:szCs w:val="28"/>
          <w:lang w:val="nl-NL"/>
        </w:rPr>
        <w:t xml:space="preserve">- </w:t>
      </w:r>
      <w:r w:rsidR="000D51CA" w:rsidRPr="00A52D5D">
        <w:rPr>
          <w:sz w:val="28"/>
          <w:szCs w:val="28"/>
          <w:lang w:val="nl-NL"/>
        </w:rPr>
        <w:t>Hệ số điều chỉnh giá đất năm 20</w:t>
      </w:r>
      <w:r w:rsidR="00F84ED3" w:rsidRPr="00A52D5D">
        <w:rPr>
          <w:sz w:val="28"/>
          <w:szCs w:val="28"/>
          <w:lang w:val="nl-NL"/>
        </w:rPr>
        <w:t>2</w:t>
      </w:r>
      <w:r w:rsidR="004E0EF1">
        <w:rPr>
          <w:sz w:val="28"/>
          <w:szCs w:val="28"/>
          <w:lang w:val="nl-NL"/>
        </w:rPr>
        <w:t>3</w:t>
      </w:r>
      <w:r w:rsidR="00AA4D7C" w:rsidRPr="00A52D5D">
        <w:rPr>
          <w:sz w:val="28"/>
          <w:szCs w:val="28"/>
          <w:lang w:val="nl-NL"/>
        </w:rPr>
        <w:t xml:space="preserve"> </w:t>
      </w:r>
      <w:r w:rsidR="00256646" w:rsidRPr="00A52D5D">
        <w:rPr>
          <w:sz w:val="28"/>
          <w:szCs w:val="28"/>
          <w:lang w:val="nl-NL"/>
        </w:rPr>
        <w:t xml:space="preserve">trên địa bàn tỉnh Trà Vinh </w:t>
      </w:r>
      <w:r w:rsidR="00B71981" w:rsidRPr="00A52D5D">
        <w:rPr>
          <w:sz w:val="28"/>
          <w:szCs w:val="28"/>
          <w:lang w:val="nl-NL"/>
        </w:rPr>
        <w:t>là 1</w:t>
      </w:r>
      <w:r w:rsidR="000D0CB6" w:rsidRPr="00A52D5D">
        <w:rPr>
          <w:sz w:val="28"/>
          <w:szCs w:val="28"/>
          <w:lang w:val="nl-NL"/>
        </w:rPr>
        <w:t>,</w:t>
      </w:r>
      <w:r w:rsidR="00A91C40" w:rsidRPr="00A52D5D">
        <w:rPr>
          <w:sz w:val="28"/>
          <w:szCs w:val="28"/>
          <w:lang w:val="nl-NL"/>
        </w:rPr>
        <w:t>0</w:t>
      </w:r>
      <w:r w:rsidR="002E13EA" w:rsidRPr="00A52D5D">
        <w:rPr>
          <w:sz w:val="28"/>
          <w:szCs w:val="28"/>
          <w:lang w:val="nl-NL"/>
        </w:rPr>
        <w:t xml:space="preserve"> (một)</w:t>
      </w:r>
      <w:r w:rsidR="009A3FEF" w:rsidRPr="00A52D5D">
        <w:rPr>
          <w:sz w:val="28"/>
          <w:szCs w:val="28"/>
          <w:lang w:val="nl-NL"/>
        </w:rPr>
        <w:t xml:space="preserve"> lần </w:t>
      </w:r>
      <w:r w:rsidR="00256646" w:rsidRPr="00A52D5D">
        <w:rPr>
          <w:sz w:val="28"/>
          <w:szCs w:val="28"/>
          <w:lang w:val="nl-NL"/>
        </w:rPr>
        <w:t>.</w:t>
      </w:r>
    </w:p>
    <w:p w:rsidR="00097DAC" w:rsidRPr="00A52D5D" w:rsidRDefault="00EB275C" w:rsidP="00256646">
      <w:pPr>
        <w:pStyle w:val="BodyTextIndent2"/>
        <w:spacing w:before="120" w:line="240" w:lineRule="auto"/>
        <w:ind w:left="0" w:firstLine="720"/>
        <w:jc w:val="both"/>
        <w:rPr>
          <w:sz w:val="28"/>
          <w:szCs w:val="28"/>
          <w:lang w:val="nl-NL"/>
        </w:rPr>
      </w:pPr>
      <w:r w:rsidRPr="00A52D5D">
        <w:rPr>
          <w:sz w:val="28"/>
          <w:szCs w:val="28"/>
          <w:lang w:val="nl-NL"/>
        </w:rPr>
        <w:t xml:space="preserve">- </w:t>
      </w:r>
      <w:r w:rsidR="00097DAC" w:rsidRPr="00A52D5D">
        <w:rPr>
          <w:sz w:val="28"/>
          <w:szCs w:val="28"/>
          <w:lang w:val="nl-NL"/>
        </w:rPr>
        <w:t>Nguyên tắc xác định giá đất theo hệ số điều chỉnh giá đất:</w:t>
      </w:r>
      <w:r w:rsidR="00F34C8B">
        <w:rPr>
          <w:sz w:val="28"/>
          <w:szCs w:val="28"/>
          <w:lang w:val="nl-NL"/>
        </w:rPr>
        <w:t xml:space="preserve"> </w:t>
      </w:r>
      <w:r w:rsidR="00097DAC" w:rsidRPr="00A52D5D">
        <w:rPr>
          <w:sz w:val="28"/>
          <w:szCs w:val="28"/>
          <w:lang w:val="nl-NL"/>
        </w:rPr>
        <w:t xml:space="preserve">Giá đất </w:t>
      </w:r>
      <w:r w:rsidRPr="00A52D5D">
        <w:rPr>
          <w:sz w:val="28"/>
          <w:szCs w:val="28"/>
          <w:lang w:val="nl-NL"/>
        </w:rPr>
        <w:t>được xác định theo phương pháp hệ số điều chỉnh giá đất</w:t>
      </w:r>
      <w:r w:rsidR="00097DAC" w:rsidRPr="00A52D5D">
        <w:rPr>
          <w:sz w:val="28"/>
          <w:szCs w:val="28"/>
          <w:lang w:val="nl-NL"/>
        </w:rPr>
        <w:t xml:space="preserve"> được xác định bằng cách l</w:t>
      </w:r>
      <w:r w:rsidR="001F5145" w:rsidRPr="00A52D5D">
        <w:rPr>
          <w:sz w:val="28"/>
          <w:szCs w:val="28"/>
          <w:lang w:val="nl-NL"/>
        </w:rPr>
        <w:t>ấ</w:t>
      </w:r>
      <w:r w:rsidR="00097DAC" w:rsidRPr="00A52D5D">
        <w:rPr>
          <w:sz w:val="28"/>
          <w:szCs w:val="28"/>
          <w:lang w:val="nl-NL"/>
        </w:rPr>
        <w:t>y giá đất quy định tại Bảng giá các loại đất do Ủy ban nhân dân tỉnh quy định và công bố nh</w:t>
      </w:r>
      <w:r w:rsidRPr="00A52D5D">
        <w:rPr>
          <w:sz w:val="28"/>
          <w:szCs w:val="28"/>
          <w:lang w:val="nl-NL"/>
        </w:rPr>
        <w:t>ân (x) với hệ số điều chỉnh giá, cụ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74"/>
        <w:gridCol w:w="3439"/>
        <w:gridCol w:w="360"/>
        <w:gridCol w:w="2264"/>
      </w:tblGrid>
      <w:tr w:rsidR="00097DAC" w:rsidTr="00D12E85">
        <w:tc>
          <w:tcPr>
            <w:tcW w:w="2702" w:type="dxa"/>
            <w:vAlign w:val="center"/>
          </w:tcPr>
          <w:p w:rsidR="00097DAC" w:rsidRPr="00A52D5D" w:rsidRDefault="00097DAC" w:rsidP="00436F69">
            <w:pPr>
              <w:pStyle w:val="BodyTextIndent2"/>
              <w:spacing w:before="120" w:line="240" w:lineRule="auto"/>
              <w:ind w:left="0"/>
              <w:jc w:val="center"/>
              <w:rPr>
                <w:sz w:val="28"/>
                <w:szCs w:val="28"/>
                <w:lang w:val="nl-NL"/>
              </w:rPr>
            </w:pPr>
            <w:r w:rsidRPr="00A52D5D">
              <w:rPr>
                <w:sz w:val="28"/>
                <w:szCs w:val="28"/>
                <w:lang w:val="nl-NL"/>
              </w:rPr>
              <w:t>Giá đất tính theo hệ số điều chỉnh giá đất</w:t>
            </w:r>
          </w:p>
        </w:tc>
        <w:tc>
          <w:tcPr>
            <w:tcW w:w="374" w:type="dxa"/>
            <w:vAlign w:val="center"/>
          </w:tcPr>
          <w:p w:rsidR="00097DAC" w:rsidRDefault="00097DAC" w:rsidP="00436F69">
            <w:pPr>
              <w:pStyle w:val="BodyTextIndent2"/>
              <w:spacing w:before="120" w:line="240" w:lineRule="auto"/>
              <w:ind w:left="0"/>
              <w:jc w:val="center"/>
              <w:rPr>
                <w:sz w:val="28"/>
                <w:szCs w:val="28"/>
              </w:rPr>
            </w:pPr>
            <w:r>
              <w:rPr>
                <w:sz w:val="28"/>
                <w:szCs w:val="28"/>
              </w:rPr>
              <w:t>=</w:t>
            </w:r>
          </w:p>
        </w:tc>
        <w:tc>
          <w:tcPr>
            <w:tcW w:w="3533" w:type="dxa"/>
            <w:vAlign w:val="center"/>
          </w:tcPr>
          <w:p w:rsidR="00097DAC" w:rsidRDefault="00097DAC" w:rsidP="00436F69">
            <w:pPr>
              <w:pStyle w:val="BodyTextIndent2"/>
              <w:spacing w:before="120" w:line="240" w:lineRule="auto"/>
              <w:ind w:left="0"/>
              <w:jc w:val="center"/>
              <w:rPr>
                <w:sz w:val="28"/>
                <w:szCs w:val="28"/>
              </w:rPr>
            </w:pPr>
            <w:r>
              <w:rPr>
                <w:sz w:val="28"/>
                <w:szCs w:val="28"/>
              </w:rPr>
              <w:t>Giá đất do UBND tỉnh quy định và công bố</w:t>
            </w:r>
          </w:p>
        </w:tc>
        <w:tc>
          <w:tcPr>
            <w:tcW w:w="360" w:type="dxa"/>
            <w:vAlign w:val="center"/>
          </w:tcPr>
          <w:p w:rsidR="00097DAC" w:rsidRDefault="00097DAC" w:rsidP="00436F69">
            <w:pPr>
              <w:pStyle w:val="BodyTextIndent2"/>
              <w:spacing w:before="120" w:line="240" w:lineRule="auto"/>
              <w:ind w:left="0"/>
              <w:jc w:val="center"/>
              <w:rPr>
                <w:sz w:val="28"/>
                <w:szCs w:val="28"/>
              </w:rPr>
            </w:pPr>
            <w:r>
              <w:rPr>
                <w:sz w:val="28"/>
                <w:szCs w:val="28"/>
              </w:rPr>
              <w:t>x</w:t>
            </w:r>
          </w:p>
        </w:tc>
        <w:tc>
          <w:tcPr>
            <w:tcW w:w="2319" w:type="dxa"/>
            <w:vAlign w:val="center"/>
          </w:tcPr>
          <w:p w:rsidR="00097DAC" w:rsidRDefault="00097DAC" w:rsidP="00436F69">
            <w:pPr>
              <w:pStyle w:val="BodyTextIndent2"/>
              <w:spacing w:before="120" w:line="240" w:lineRule="auto"/>
              <w:ind w:left="0"/>
              <w:jc w:val="center"/>
              <w:rPr>
                <w:sz w:val="28"/>
                <w:szCs w:val="28"/>
              </w:rPr>
            </w:pPr>
            <w:r>
              <w:rPr>
                <w:sz w:val="28"/>
                <w:szCs w:val="28"/>
              </w:rPr>
              <w:t>Hệ số điều chỉnh giá đất</w:t>
            </w:r>
          </w:p>
        </w:tc>
      </w:tr>
    </w:tbl>
    <w:p w:rsidR="00D12E85" w:rsidRDefault="00D12E85" w:rsidP="00436F69">
      <w:pPr>
        <w:pStyle w:val="BodyTextIndent2"/>
        <w:spacing w:before="120" w:line="240" w:lineRule="auto"/>
        <w:ind w:left="0" w:firstLine="720"/>
        <w:jc w:val="both"/>
        <w:rPr>
          <w:sz w:val="28"/>
          <w:szCs w:val="28"/>
        </w:rPr>
      </w:pPr>
      <w:r>
        <w:rPr>
          <w:sz w:val="28"/>
          <w:szCs w:val="28"/>
        </w:rPr>
        <w:t xml:space="preserve">Giá đất do UBND tỉnh quy định và công bố là giá đất được </w:t>
      </w:r>
      <w:r w:rsidR="005C1BB4">
        <w:rPr>
          <w:sz w:val="28"/>
          <w:szCs w:val="28"/>
        </w:rPr>
        <w:t xml:space="preserve">Ủy ban nhân dân tỉnh </w:t>
      </w:r>
      <w:r>
        <w:rPr>
          <w:sz w:val="28"/>
          <w:szCs w:val="28"/>
        </w:rPr>
        <w:t xml:space="preserve">quy định tại </w:t>
      </w:r>
      <w:r w:rsidR="005C1BB4">
        <w:rPr>
          <w:sz w:val="28"/>
          <w:szCs w:val="28"/>
        </w:rPr>
        <w:t>thời điểm xác định giá</w:t>
      </w:r>
      <w:r>
        <w:rPr>
          <w:sz w:val="28"/>
          <w:szCs w:val="28"/>
        </w:rPr>
        <w:t>.</w:t>
      </w:r>
    </w:p>
    <w:p w:rsidR="006449DE" w:rsidRPr="0085295C" w:rsidRDefault="006449DE" w:rsidP="006449DE">
      <w:pPr>
        <w:pStyle w:val="Bodytext20"/>
        <w:shd w:val="clear" w:color="auto" w:fill="auto"/>
        <w:spacing w:before="120" w:after="120" w:line="240" w:lineRule="auto"/>
        <w:ind w:firstLine="760"/>
        <w:jc w:val="both"/>
        <w:rPr>
          <w:b/>
          <w:sz w:val="28"/>
        </w:rPr>
      </w:pPr>
      <w:r w:rsidRPr="0085295C">
        <w:rPr>
          <w:b/>
          <w:sz w:val="28"/>
        </w:rPr>
        <w:t xml:space="preserve">4. Hồ sơ đính kèm theo Tờ trình: </w:t>
      </w:r>
    </w:p>
    <w:p w:rsidR="006449DE" w:rsidRPr="0085295C" w:rsidRDefault="006449DE" w:rsidP="006449DE">
      <w:pPr>
        <w:pStyle w:val="Bodytext20"/>
        <w:shd w:val="clear" w:color="auto" w:fill="auto"/>
        <w:spacing w:before="120" w:after="120" w:line="240" w:lineRule="auto"/>
        <w:ind w:firstLine="760"/>
        <w:jc w:val="both"/>
        <w:rPr>
          <w:sz w:val="28"/>
        </w:rPr>
      </w:pPr>
      <w:r w:rsidRPr="0085295C">
        <w:rPr>
          <w:sz w:val="28"/>
        </w:rPr>
        <w:t xml:space="preserve">- Dự thảo Quyết định của UBND tỉnh </w:t>
      </w:r>
      <w:r w:rsidR="00D016BF">
        <w:rPr>
          <w:sz w:val="28"/>
        </w:rPr>
        <w:t>về việc ban hành</w:t>
      </w:r>
      <w:r w:rsidR="00AA4D7C">
        <w:rPr>
          <w:sz w:val="28"/>
        </w:rPr>
        <w:t xml:space="preserve"> </w:t>
      </w:r>
      <w:r>
        <w:rPr>
          <w:sz w:val="28"/>
        </w:rPr>
        <w:t>hệ số điều chỉnh giá đất</w:t>
      </w:r>
      <w:r w:rsidRPr="0085295C">
        <w:rPr>
          <w:sz w:val="28"/>
        </w:rPr>
        <w:t xml:space="preserve"> năm 202</w:t>
      </w:r>
      <w:r w:rsidR="004E0EF1">
        <w:rPr>
          <w:sz w:val="28"/>
        </w:rPr>
        <w:t>3</w:t>
      </w:r>
      <w:r w:rsidRPr="0085295C">
        <w:rPr>
          <w:sz w:val="28"/>
        </w:rPr>
        <w:t xml:space="preserve"> trên địa bàn tỉnh Trà Vinh; </w:t>
      </w:r>
    </w:p>
    <w:p w:rsidR="006449DE" w:rsidRPr="0085295C" w:rsidRDefault="006449DE" w:rsidP="006449DE">
      <w:pPr>
        <w:pStyle w:val="Bodytext20"/>
        <w:shd w:val="clear" w:color="auto" w:fill="auto"/>
        <w:spacing w:before="120" w:after="120" w:line="240" w:lineRule="auto"/>
        <w:ind w:firstLine="760"/>
        <w:jc w:val="both"/>
        <w:rPr>
          <w:sz w:val="30"/>
          <w:szCs w:val="28"/>
        </w:rPr>
      </w:pPr>
      <w:r w:rsidRPr="0085295C">
        <w:rPr>
          <w:sz w:val="28"/>
        </w:rPr>
        <w:t xml:space="preserve">- Báo cáo số </w:t>
      </w:r>
      <w:r w:rsidR="004E0EF1">
        <w:rPr>
          <w:sz w:val="28"/>
        </w:rPr>
        <w:t>……</w:t>
      </w:r>
      <w:r w:rsidRPr="0085295C">
        <w:rPr>
          <w:sz w:val="28"/>
        </w:rPr>
        <w:t xml:space="preserve">/BC-STP ngày </w:t>
      </w:r>
      <w:r w:rsidR="004E0EF1">
        <w:rPr>
          <w:sz w:val="28"/>
        </w:rPr>
        <w:t>……</w:t>
      </w:r>
      <w:r>
        <w:rPr>
          <w:sz w:val="28"/>
        </w:rPr>
        <w:t xml:space="preserve"> của Sở Tư pháp </w:t>
      </w:r>
      <w:r w:rsidRPr="0085295C">
        <w:rPr>
          <w:sz w:val="28"/>
        </w:rPr>
        <w:t xml:space="preserve">về việc thẩm định dự thảo Quyết định về việc ban hành </w:t>
      </w:r>
      <w:r>
        <w:rPr>
          <w:sz w:val="28"/>
        </w:rPr>
        <w:t>hệ số điều chỉnh giá đất</w:t>
      </w:r>
      <w:r w:rsidRPr="0085295C">
        <w:rPr>
          <w:sz w:val="28"/>
        </w:rPr>
        <w:t xml:space="preserve"> năm 202</w:t>
      </w:r>
      <w:r w:rsidR="004E0EF1">
        <w:rPr>
          <w:sz w:val="28"/>
        </w:rPr>
        <w:t>3</w:t>
      </w:r>
      <w:r w:rsidRPr="0085295C">
        <w:rPr>
          <w:sz w:val="28"/>
        </w:rPr>
        <w:t xml:space="preserve"> trên địa bàn tỉnh Trà Vinh.</w:t>
      </w:r>
    </w:p>
    <w:p w:rsidR="00B72271" w:rsidRPr="00454521" w:rsidRDefault="00906439" w:rsidP="00436F69">
      <w:pPr>
        <w:pStyle w:val="BodyTextIndent2"/>
        <w:spacing w:before="120" w:line="240" w:lineRule="auto"/>
        <w:ind w:left="0" w:firstLine="720"/>
        <w:jc w:val="both"/>
        <w:rPr>
          <w:sz w:val="28"/>
          <w:szCs w:val="28"/>
        </w:rPr>
      </w:pPr>
      <w:r>
        <w:rPr>
          <w:sz w:val="28"/>
          <w:szCs w:val="28"/>
        </w:rPr>
        <w:t xml:space="preserve">Sở Tài chính kính trình Ủy ban nhân dân tỉnh xem xét, </w:t>
      </w:r>
      <w:r w:rsidR="004E0EF1">
        <w:rPr>
          <w:sz w:val="28"/>
          <w:szCs w:val="28"/>
        </w:rPr>
        <w:t xml:space="preserve">xin ý kiến Hội đồng nhân dân tỉnh, ban hành </w:t>
      </w:r>
      <w:r>
        <w:rPr>
          <w:sz w:val="28"/>
          <w:szCs w:val="28"/>
        </w:rPr>
        <w:t>quyết định</w:t>
      </w:r>
      <w:r w:rsidR="00B72271">
        <w:rPr>
          <w:sz w:val="28"/>
          <w:szCs w:val="28"/>
        </w:rPr>
        <w:t>.</w:t>
      </w:r>
      <w:r w:rsidR="00401B3B">
        <w:rPr>
          <w:sz w:val="28"/>
          <w:szCs w:val="28"/>
        </w:rPr>
        <w:t>/.</w:t>
      </w:r>
    </w:p>
    <w:p w:rsidR="00D6777C" w:rsidRDefault="00D6777C" w:rsidP="00147E4F">
      <w:pPr>
        <w:pStyle w:val="BodyTextIndent2"/>
        <w:spacing w:after="0" w:line="20" w:lineRule="atLeast"/>
        <w:ind w:left="0"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3545"/>
      </w:tblGrid>
      <w:tr w:rsidR="00906439" w:rsidTr="00906439">
        <w:tc>
          <w:tcPr>
            <w:tcW w:w="5868" w:type="dxa"/>
          </w:tcPr>
          <w:p w:rsidR="00906439" w:rsidRDefault="00906439" w:rsidP="00906439">
            <w:pPr>
              <w:pStyle w:val="BodyTextIndent2"/>
              <w:spacing w:after="0" w:line="20" w:lineRule="atLeast"/>
              <w:ind w:left="0"/>
              <w:jc w:val="both"/>
              <w:rPr>
                <w:b/>
                <w:szCs w:val="28"/>
              </w:rPr>
            </w:pPr>
            <w:r w:rsidRPr="00D94D79">
              <w:rPr>
                <w:b/>
                <w:i/>
                <w:szCs w:val="28"/>
              </w:rPr>
              <w:t>Nơi nhận:</w:t>
            </w:r>
            <w:r w:rsidRPr="00D6777C">
              <w:rPr>
                <w:b/>
                <w:szCs w:val="28"/>
              </w:rPr>
              <w:tab/>
            </w:r>
          </w:p>
          <w:p w:rsidR="00906439" w:rsidRDefault="00906439" w:rsidP="00906439">
            <w:pPr>
              <w:pStyle w:val="BodyTextIndent2"/>
              <w:spacing w:after="0" w:line="20" w:lineRule="atLeast"/>
              <w:ind w:left="0"/>
              <w:jc w:val="both"/>
              <w:rPr>
                <w:sz w:val="22"/>
                <w:szCs w:val="28"/>
              </w:rPr>
            </w:pPr>
            <w:r>
              <w:rPr>
                <w:sz w:val="22"/>
                <w:szCs w:val="28"/>
              </w:rPr>
              <w:t>- Như trên;</w:t>
            </w:r>
          </w:p>
          <w:p w:rsidR="00107B8C" w:rsidRDefault="00107B8C" w:rsidP="00906439">
            <w:pPr>
              <w:pStyle w:val="BodyTextIndent2"/>
              <w:spacing w:after="0" w:line="20" w:lineRule="atLeast"/>
              <w:ind w:left="0"/>
              <w:jc w:val="both"/>
              <w:rPr>
                <w:b/>
                <w:sz w:val="28"/>
                <w:szCs w:val="28"/>
              </w:rPr>
            </w:pPr>
            <w:r>
              <w:rPr>
                <w:sz w:val="22"/>
                <w:szCs w:val="28"/>
              </w:rPr>
              <w:t>- Sở Tư pháp</w:t>
            </w:r>
            <w:r w:rsidR="00B43A9D">
              <w:rPr>
                <w:sz w:val="22"/>
                <w:szCs w:val="28"/>
              </w:rPr>
              <w:t xml:space="preserve"> (biết)</w:t>
            </w:r>
            <w:r>
              <w:rPr>
                <w:sz w:val="22"/>
                <w:szCs w:val="28"/>
              </w:rPr>
              <w:t>;</w:t>
            </w:r>
          </w:p>
          <w:p w:rsidR="00906439" w:rsidRPr="00906439" w:rsidRDefault="00906439" w:rsidP="00906439">
            <w:pPr>
              <w:pStyle w:val="BodyTextIndent2"/>
              <w:spacing w:after="0" w:line="20" w:lineRule="atLeast"/>
              <w:ind w:left="0"/>
              <w:jc w:val="both"/>
              <w:rPr>
                <w:sz w:val="22"/>
                <w:szCs w:val="28"/>
              </w:rPr>
            </w:pPr>
            <w:r w:rsidRPr="00906439">
              <w:rPr>
                <w:sz w:val="22"/>
                <w:szCs w:val="28"/>
              </w:rPr>
              <w:t>- Ban Giám đốc;</w:t>
            </w:r>
          </w:p>
          <w:p w:rsidR="00906439" w:rsidRDefault="00906439" w:rsidP="00436F69">
            <w:pPr>
              <w:pStyle w:val="BodyTextIndent2"/>
              <w:spacing w:after="0" w:line="20" w:lineRule="atLeast"/>
              <w:ind w:left="0"/>
              <w:jc w:val="both"/>
              <w:rPr>
                <w:sz w:val="28"/>
                <w:szCs w:val="28"/>
              </w:rPr>
            </w:pPr>
            <w:r w:rsidRPr="00D94D79">
              <w:rPr>
                <w:sz w:val="22"/>
                <w:szCs w:val="28"/>
              </w:rPr>
              <w:t>- Lưu</w:t>
            </w:r>
            <w:r>
              <w:rPr>
                <w:sz w:val="22"/>
                <w:szCs w:val="28"/>
              </w:rPr>
              <w:t>:</w:t>
            </w:r>
            <w:r w:rsidRPr="00D94D79">
              <w:rPr>
                <w:sz w:val="22"/>
                <w:szCs w:val="28"/>
              </w:rPr>
              <w:t xml:space="preserve"> VT</w:t>
            </w:r>
            <w:r>
              <w:rPr>
                <w:sz w:val="22"/>
                <w:szCs w:val="28"/>
              </w:rPr>
              <w:t>, P.QLG&amp;CS.</w:t>
            </w:r>
          </w:p>
        </w:tc>
        <w:tc>
          <w:tcPr>
            <w:tcW w:w="3751" w:type="dxa"/>
          </w:tcPr>
          <w:p w:rsidR="00906439" w:rsidRDefault="00EE415D" w:rsidP="00906439">
            <w:pPr>
              <w:pStyle w:val="BodyTextIndent2"/>
              <w:spacing w:after="0" w:line="20" w:lineRule="atLeast"/>
              <w:ind w:left="0"/>
              <w:jc w:val="center"/>
              <w:rPr>
                <w:b/>
                <w:sz w:val="28"/>
                <w:szCs w:val="28"/>
              </w:rPr>
            </w:pPr>
            <w:r>
              <w:rPr>
                <w:b/>
                <w:sz w:val="28"/>
                <w:szCs w:val="28"/>
              </w:rPr>
              <w:t xml:space="preserve">KT. </w:t>
            </w:r>
            <w:r w:rsidR="00906439">
              <w:rPr>
                <w:b/>
                <w:sz w:val="28"/>
                <w:szCs w:val="28"/>
              </w:rPr>
              <w:t>GIÁM ĐỐC</w:t>
            </w:r>
          </w:p>
          <w:p w:rsidR="00EE415D" w:rsidRDefault="00EE415D" w:rsidP="00906439">
            <w:pPr>
              <w:pStyle w:val="BodyTextIndent2"/>
              <w:spacing w:after="0" w:line="20" w:lineRule="atLeast"/>
              <w:ind w:left="0"/>
              <w:jc w:val="center"/>
              <w:rPr>
                <w:b/>
                <w:sz w:val="28"/>
                <w:szCs w:val="28"/>
              </w:rPr>
            </w:pPr>
            <w:r>
              <w:rPr>
                <w:b/>
                <w:sz w:val="28"/>
                <w:szCs w:val="28"/>
              </w:rPr>
              <w:t>PHÓ GIÁM ĐỐC</w:t>
            </w: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AF69C2" w:rsidRPr="00AF69C2" w:rsidRDefault="005C57EA" w:rsidP="00436F69">
            <w:pPr>
              <w:pStyle w:val="BodyTextIndent2"/>
              <w:spacing w:after="0" w:line="20" w:lineRule="atLeast"/>
              <w:ind w:left="0"/>
              <w:jc w:val="center"/>
              <w:rPr>
                <w:b/>
                <w:sz w:val="28"/>
                <w:szCs w:val="28"/>
              </w:rPr>
            </w:pPr>
            <w:r>
              <w:rPr>
                <w:b/>
                <w:sz w:val="28"/>
                <w:szCs w:val="28"/>
              </w:rPr>
              <w:t>Huỳnh Bích Như</w:t>
            </w:r>
          </w:p>
        </w:tc>
      </w:tr>
    </w:tbl>
    <w:p w:rsidR="00906439" w:rsidRDefault="00906439" w:rsidP="00436F69">
      <w:pPr>
        <w:pStyle w:val="BodyTextIndent2"/>
        <w:spacing w:after="0" w:line="20" w:lineRule="atLeast"/>
        <w:ind w:left="0" w:firstLine="720"/>
        <w:jc w:val="both"/>
        <w:rPr>
          <w:sz w:val="28"/>
          <w:szCs w:val="28"/>
        </w:rPr>
      </w:pPr>
    </w:p>
    <w:sectPr w:rsidR="00906439" w:rsidSect="00F84ED3">
      <w:footerReference w:type="default" r:id="rId9"/>
      <w:pgSz w:w="11907" w:h="16839" w:code="9"/>
      <w:pgMar w:top="1138" w:right="1138" w:bottom="1138" w:left="1699" w:header="562"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48" w:rsidRDefault="00DA7948" w:rsidP="009E3250">
      <w:pPr>
        <w:spacing w:after="0" w:line="240" w:lineRule="auto"/>
      </w:pPr>
      <w:r>
        <w:separator/>
      </w:r>
    </w:p>
  </w:endnote>
  <w:endnote w:type="continuationSeparator" w:id="0">
    <w:p w:rsidR="00DA7948" w:rsidRDefault="00DA7948" w:rsidP="009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579"/>
      <w:docPartObj>
        <w:docPartGallery w:val="Page Numbers (Bottom of Page)"/>
        <w:docPartUnique/>
      </w:docPartObj>
    </w:sdtPr>
    <w:sdtEndPr/>
    <w:sdtContent>
      <w:p w:rsidR="00D97D86" w:rsidRDefault="00806573">
        <w:pPr>
          <w:pStyle w:val="Footer"/>
          <w:jc w:val="center"/>
        </w:pPr>
        <w:r>
          <w:fldChar w:fldCharType="begin"/>
        </w:r>
        <w:r w:rsidR="00F25E67">
          <w:instrText xml:space="preserve"> PAGE   \* MERGEFORMAT </w:instrText>
        </w:r>
        <w:r>
          <w:fldChar w:fldCharType="separate"/>
        </w:r>
        <w:r w:rsidR="00703091">
          <w:rPr>
            <w:noProof/>
          </w:rPr>
          <w:t>3</w:t>
        </w:r>
        <w:r>
          <w:rPr>
            <w:noProof/>
          </w:rPr>
          <w:fldChar w:fldCharType="end"/>
        </w:r>
      </w:p>
    </w:sdtContent>
  </w:sdt>
  <w:p w:rsidR="00D97D86" w:rsidRDefault="00D97D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48" w:rsidRDefault="00DA7948" w:rsidP="009E3250">
      <w:pPr>
        <w:spacing w:after="0" w:line="240" w:lineRule="auto"/>
      </w:pPr>
      <w:r>
        <w:separator/>
      </w:r>
    </w:p>
  </w:footnote>
  <w:footnote w:type="continuationSeparator" w:id="0">
    <w:p w:rsidR="00DA7948" w:rsidRDefault="00DA7948" w:rsidP="009E3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43A9"/>
    <w:multiLevelType w:val="hybridMultilevel"/>
    <w:tmpl w:val="4A146014"/>
    <w:lvl w:ilvl="0" w:tplc="CD8ACCE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1387A"/>
    <w:multiLevelType w:val="hybridMultilevel"/>
    <w:tmpl w:val="0F4AE0C6"/>
    <w:lvl w:ilvl="0" w:tplc="657CAD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C06880"/>
    <w:multiLevelType w:val="hybridMultilevel"/>
    <w:tmpl w:val="8C840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0B5FC7"/>
    <w:multiLevelType w:val="hybridMultilevel"/>
    <w:tmpl w:val="7FCE9998"/>
    <w:lvl w:ilvl="0" w:tplc="197283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F9"/>
    <w:rsid w:val="00002DE7"/>
    <w:rsid w:val="00015803"/>
    <w:rsid w:val="00017481"/>
    <w:rsid w:val="00026325"/>
    <w:rsid w:val="00044ECD"/>
    <w:rsid w:val="00062457"/>
    <w:rsid w:val="0006537E"/>
    <w:rsid w:val="00097DAC"/>
    <w:rsid w:val="000B10F6"/>
    <w:rsid w:val="000C2C5F"/>
    <w:rsid w:val="000D0CB6"/>
    <w:rsid w:val="000D51CA"/>
    <w:rsid w:val="000E70B8"/>
    <w:rsid w:val="000F170E"/>
    <w:rsid w:val="00107B8C"/>
    <w:rsid w:val="0012361C"/>
    <w:rsid w:val="00135EE8"/>
    <w:rsid w:val="00142B60"/>
    <w:rsid w:val="001447E0"/>
    <w:rsid w:val="00147E4F"/>
    <w:rsid w:val="00160F7E"/>
    <w:rsid w:val="0017019C"/>
    <w:rsid w:val="001727EE"/>
    <w:rsid w:val="00174C59"/>
    <w:rsid w:val="00183396"/>
    <w:rsid w:val="00191E17"/>
    <w:rsid w:val="00194C5E"/>
    <w:rsid w:val="001A6A3B"/>
    <w:rsid w:val="001C286B"/>
    <w:rsid w:val="001D3746"/>
    <w:rsid w:val="001F5145"/>
    <w:rsid w:val="001F738E"/>
    <w:rsid w:val="00202B7D"/>
    <w:rsid w:val="002346F8"/>
    <w:rsid w:val="00240994"/>
    <w:rsid w:val="00245992"/>
    <w:rsid w:val="00255C53"/>
    <w:rsid w:val="00256646"/>
    <w:rsid w:val="00257D6C"/>
    <w:rsid w:val="00270ACC"/>
    <w:rsid w:val="00296144"/>
    <w:rsid w:val="002B2F10"/>
    <w:rsid w:val="002C7E5C"/>
    <w:rsid w:val="002D5861"/>
    <w:rsid w:val="002E037F"/>
    <w:rsid w:val="002E0D7A"/>
    <w:rsid w:val="002E1314"/>
    <w:rsid w:val="002E13EA"/>
    <w:rsid w:val="002E61EB"/>
    <w:rsid w:val="002F3339"/>
    <w:rsid w:val="003021C4"/>
    <w:rsid w:val="00305F03"/>
    <w:rsid w:val="003341C2"/>
    <w:rsid w:val="00340249"/>
    <w:rsid w:val="00347B9E"/>
    <w:rsid w:val="0035314D"/>
    <w:rsid w:val="0035684B"/>
    <w:rsid w:val="0036409E"/>
    <w:rsid w:val="00385CBE"/>
    <w:rsid w:val="0038618A"/>
    <w:rsid w:val="003A4D47"/>
    <w:rsid w:val="003A5D53"/>
    <w:rsid w:val="003C33A2"/>
    <w:rsid w:val="003C5812"/>
    <w:rsid w:val="003E50F9"/>
    <w:rsid w:val="003F22DF"/>
    <w:rsid w:val="00401B3B"/>
    <w:rsid w:val="0041362F"/>
    <w:rsid w:val="00414B5C"/>
    <w:rsid w:val="00416D11"/>
    <w:rsid w:val="00435A86"/>
    <w:rsid w:val="00436F69"/>
    <w:rsid w:val="004432D9"/>
    <w:rsid w:val="004457FF"/>
    <w:rsid w:val="00454521"/>
    <w:rsid w:val="0046233C"/>
    <w:rsid w:val="004653EA"/>
    <w:rsid w:val="00486741"/>
    <w:rsid w:val="00490D9D"/>
    <w:rsid w:val="004A4761"/>
    <w:rsid w:val="004B4CF2"/>
    <w:rsid w:val="004B7752"/>
    <w:rsid w:val="004B791A"/>
    <w:rsid w:val="004C2DFC"/>
    <w:rsid w:val="004C3949"/>
    <w:rsid w:val="004C7758"/>
    <w:rsid w:val="004D3932"/>
    <w:rsid w:val="004D644E"/>
    <w:rsid w:val="004D7256"/>
    <w:rsid w:val="004E0EF1"/>
    <w:rsid w:val="004F2DD3"/>
    <w:rsid w:val="004F69E6"/>
    <w:rsid w:val="005070A4"/>
    <w:rsid w:val="00514719"/>
    <w:rsid w:val="005438BA"/>
    <w:rsid w:val="00553D2E"/>
    <w:rsid w:val="00574F54"/>
    <w:rsid w:val="005803D8"/>
    <w:rsid w:val="005815C7"/>
    <w:rsid w:val="005B6F61"/>
    <w:rsid w:val="005C1BB4"/>
    <w:rsid w:val="005C57EA"/>
    <w:rsid w:val="005D56EA"/>
    <w:rsid w:val="0060656D"/>
    <w:rsid w:val="006449DE"/>
    <w:rsid w:val="0064601D"/>
    <w:rsid w:val="00654B0A"/>
    <w:rsid w:val="00671801"/>
    <w:rsid w:val="006818CE"/>
    <w:rsid w:val="00687139"/>
    <w:rsid w:val="006A0F87"/>
    <w:rsid w:val="006A4982"/>
    <w:rsid w:val="006C0D67"/>
    <w:rsid w:val="006C72F9"/>
    <w:rsid w:val="006E2BC2"/>
    <w:rsid w:val="006E76D6"/>
    <w:rsid w:val="00703091"/>
    <w:rsid w:val="00710553"/>
    <w:rsid w:val="00722723"/>
    <w:rsid w:val="00727685"/>
    <w:rsid w:val="007378E2"/>
    <w:rsid w:val="00750CD8"/>
    <w:rsid w:val="007522DB"/>
    <w:rsid w:val="00760E1B"/>
    <w:rsid w:val="007646B9"/>
    <w:rsid w:val="007728E8"/>
    <w:rsid w:val="007836C1"/>
    <w:rsid w:val="00783D43"/>
    <w:rsid w:val="007A769B"/>
    <w:rsid w:val="007C1FDB"/>
    <w:rsid w:val="007C7F25"/>
    <w:rsid w:val="008047D7"/>
    <w:rsid w:val="00806573"/>
    <w:rsid w:val="00822022"/>
    <w:rsid w:val="008225E6"/>
    <w:rsid w:val="00836326"/>
    <w:rsid w:val="00837381"/>
    <w:rsid w:val="008459DF"/>
    <w:rsid w:val="00867021"/>
    <w:rsid w:val="00867805"/>
    <w:rsid w:val="0087187C"/>
    <w:rsid w:val="00890491"/>
    <w:rsid w:val="008A6202"/>
    <w:rsid w:val="008A711B"/>
    <w:rsid w:val="008B065D"/>
    <w:rsid w:val="008B65E4"/>
    <w:rsid w:val="008C5523"/>
    <w:rsid w:val="008D578F"/>
    <w:rsid w:val="008E1602"/>
    <w:rsid w:val="008F26BF"/>
    <w:rsid w:val="008F2AAB"/>
    <w:rsid w:val="00906439"/>
    <w:rsid w:val="00915B52"/>
    <w:rsid w:val="00926DD6"/>
    <w:rsid w:val="00935653"/>
    <w:rsid w:val="009364AE"/>
    <w:rsid w:val="009551FB"/>
    <w:rsid w:val="00956F16"/>
    <w:rsid w:val="00962A2A"/>
    <w:rsid w:val="009717CD"/>
    <w:rsid w:val="00982607"/>
    <w:rsid w:val="009827E3"/>
    <w:rsid w:val="009864C4"/>
    <w:rsid w:val="00991154"/>
    <w:rsid w:val="009A3FEF"/>
    <w:rsid w:val="009A75F3"/>
    <w:rsid w:val="009A7712"/>
    <w:rsid w:val="009B37D8"/>
    <w:rsid w:val="009C0535"/>
    <w:rsid w:val="009C51DC"/>
    <w:rsid w:val="009D46BC"/>
    <w:rsid w:val="009E23B7"/>
    <w:rsid w:val="009E3250"/>
    <w:rsid w:val="009E416B"/>
    <w:rsid w:val="009F75A1"/>
    <w:rsid w:val="00A34AD3"/>
    <w:rsid w:val="00A3686C"/>
    <w:rsid w:val="00A37FE4"/>
    <w:rsid w:val="00A462D3"/>
    <w:rsid w:val="00A52D5D"/>
    <w:rsid w:val="00A625D3"/>
    <w:rsid w:val="00A65E15"/>
    <w:rsid w:val="00A71747"/>
    <w:rsid w:val="00A7457A"/>
    <w:rsid w:val="00A86995"/>
    <w:rsid w:val="00A91C40"/>
    <w:rsid w:val="00A95D3A"/>
    <w:rsid w:val="00AA1349"/>
    <w:rsid w:val="00AA4D7C"/>
    <w:rsid w:val="00AB1688"/>
    <w:rsid w:val="00AB4022"/>
    <w:rsid w:val="00AB4604"/>
    <w:rsid w:val="00AB5E35"/>
    <w:rsid w:val="00AC3B6D"/>
    <w:rsid w:val="00AC6754"/>
    <w:rsid w:val="00AC7254"/>
    <w:rsid w:val="00AD7EAF"/>
    <w:rsid w:val="00AE7472"/>
    <w:rsid w:val="00AF69C2"/>
    <w:rsid w:val="00B43A9D"/>
    <w:rsid w:val="00B43AE6"/>
    <w:rsid w:val="00B61CF8"/>
    <w:rsid w:val="00B701EF"/>
    <w:rsid w:val="00B714C6"/>
    <w:rsid w:val="00B71981"/>
    <w:rsid w:val="00B72271"/>
    <w:rsid w:val="00B75F28"/>
    <w:rsid w:val="00B842AA"/>
    <w:rsid w:val="00B84856"/>
    <w:rsid w:val="00BA537D"/>
    <w:rsid w:val="00BA6D7F"/>
    <w:rsid w:val="00BB1452"/>
    <w:rsid w:val="00BD228E"/>
    <w:rsid w:val="00BE19F7"/>
    <w:rsid w:val="00BE2DCD"/>
    <w:rsid w:val="00BE458C"/>
    <w:rsid w:val="00BF7CCF"/>
    <w:rsid w:val="00C12F5E"/>
    <w:rsid w:val="00C1530C"/>
    <w:rsid w:val="00C210C5"/>
    <w:rsid w:val="00C33CD1"/>
    <w:rsid w:val="00C41A7A"/>
    <w:rsid w:val="00C54977"/>
    <w:rsid w:val="00C56677"/>
    <w:rsid w:val="00C918A8"/>
    <w:rsid w:val="00C937B3"/>
    <w:rsid w:val="00CA0505"/>
    <w:rsid w:val="00CB3D00"/>
    <w:rsid w:val="00CB5F97"/>
    <w:rsid w:val="00CD6E8D"/>
    <w:rsid w:val="00D016BF"/>
    <w:rsid w:val="00D07F75"/>
    <w:rsid w:val="00D10D93"/>
    <w:rsid w:val="00D12E85"/>
    <w:rsid w:val="00D16245"/>
    <w:rsid w:val="00D21895"/>
    <w:rsid w:val="00D30A52"/>
    <w:rsid w:val="00D37009"/>
    <w:rsid w:val="00D50BC0"/>
    <w:rsid w:val="00D5216E"/>
    <w:rsid w:val="00D6777C"/>
    <w:rsid w:val="00D71CC2"/>
    <w:rsid w:val="00D82490"/>
    <w:rsid w:val="00D85DB1"/>
    <w:rsid w:val="00D94D79"/>
    <w:rsid w:val="00D97C14"/>
    <w:rsid w:val="00D97D86"/>
    <w:rsid w:val="00DA7948"/>
    <w:rsid w:val="00DB4F42"/>
    <w:rsid w:val="00DB5619"/>
    <w:rsid w:val="00DE3256"/>
    <w:rsid w:val="00DE68CA"/>
    <w:rsid w:val="00DF22CB"/>
    <w:rsid w:val="00E264EB"/>
    <w:rsid w:val="00E34599"/>
    <w:rsid w:val="00E36E2B"/>
    <w:rsid w:val="00E45424"/>
    <w:rsid w:val="00E63F7A"/>
    <w:rsid w:val="00E669DD"/>
    <w:rsid w:val="00E758E0"/>
    <w:rsid w:val="00E851C8"/>
    <w:rsid w:val="00E9290E"/>
    <w:rsid w:val="00E95DF5"/>
    <w:rsid w:val="00EA72CF"/>
    <w:rsid w:val="00EB275C"/>
    <w:rsid w:val="00EC2FAA"/>
    <w:rsid w:val="00EC416F"/>
    <w:rsid w:val="00ED4926"/>
    <w:rsid w:val="00ED4EA7"/>
    <w:rsid w:val="00EE415D"/>
    <w:rsid w:val="00EE5F40"/>
    <w:rsid w:val="00EF48B0"/>
    <w:rsid w:val="00EF4E82"/>
    <w:rsid w:val="00F011C4"/>
    <w:rsid w:val="00F239E2"/>
    <w:rsid w:val="00F24628"/>
    <w:rsid w:val="00F25E67"/>
    <w:rsid w:val="00F26BED"/>
    <w:rsid w:val="00F275E4"/>
    <w:rsid w:val="00F303B3"/>
    <w:rsid w:val="00F34C8B"/>
    <w:rsid w:val="00F54C67"/>
    <w:rsid w:val="00F574D5"/>
    <w:rsid w:val="00F61119"/>
    <w:rsid w:val="00F77BA3"/>
    <w:rsid w:val="00F814CA"/>
    <w:rsid w:val="00F84ED3"/>
    <w:rsid w:val="00F87B3F"/>
    <w:rsid w:val="00FE1BD1"/>
    <w:rsid w:val="00FF30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231C"/>
  <w15:docId w15:val="{74AF78E0-6CA3-4FE6-BBB2-89FB9DE1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7836C1"/>
  </w:style>
  <w:style w:type="character" w:styleId="Hyperlink">
    <w:name w:val="Hyperlink"/>
    <w:basedOn w:val="DefaultParagraphFont"/>
    <w:uiPriority w:val="99"/>
    <w:semiHidden/>
    <w:unhideWhenUsed/>
    <w:rsid w:val="007836C1"/>
    <w:rPr>
      <w:color w:val="0000FF"/>
      <w:u w:val="single"/>
    </w:rPr>
  </w:style>
  <w:style w:type="paragraph" w:styleId="BalloonText">
    <w:name w:val="Balloon Text"/>
    <w:basedOn w:val="Normal"/>
    <w:link w:val="BalloonTextChar"/>
    <w:uiPriority w:val="99"/>
    <w:semiHidden/>
    <w:unhideWhenUsed/>
    <w:rsid w:val="008C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23"/>
    <w:rPr>
      <w:rFonts w:ascii="Tahoma" w:hAnsi="Tahoma" w:cs="Tahoma"/>
      <w:sz w:val="16"/>
      <w:szCs w:val="16"/>
    </w:rPr>
  </w:style>
  <w:style w:type="character" w:customStyle="1" w:styleId="Bodytext2">
    <w:name w:val="Body text (2)_"/>
    <w:basedOn w:val="DefaultParagraphFont"/>
    <w:link w:val="Bodytext20"/>
    <w:rsid w:val="006449DE"/>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449DE"/>
    <w:pPr>
      <w:widowControl w:val="0"/>
      <w:shd w:val="clear" w:color="auto" w:fill="FFFFFF"/>
      <w:spacing w:after="420" w:line="320"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6/2014/TT-BTNMT&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81AE-E40D-4257-9AB5-38DE41D9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tranvungoctam</dc:creator>
  <cp:lastModifiedBy>Tran Vu Ngoc Tam</cp:lastModifiedBy>
  <cp:revision>4</cp:revision>
  <cp:lastPrinted>2019-12-30T02:52:00Z</cp:lastPrinted>
  <dcterms:created xsi:type="dcterms:W3CDTF">2022-10-05T00:56:00Z</dcterms:created>
  <dcterms:modified xsi:type="dcterms:W3CDTF">2022-10-05T01:45:00Z</dcterms:modified>
</cp:coreProperties>
</file>